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DE3" w:rsidRDefault="004028D4">
      <w:pPr>
        <w:pStyle w:val="1"/>
        <w:spacing w:before="73"/>
        <w:ind w:left="5"/>
      </w:pPr>
      <w:bookmarkStart w:id="0" w:name="Қаржы_департаменті"/>
      <w:bookmarkEnd w:id="0"/>
      <w:r>
        <w:t>Қаржы</w:t>
      </w:r>
      <w:r>
        <w:rPr>
          <w:spacing w:val="-15"/>
        </w:rPr>
        <w:t xml:space="preserve"> </w:t>
      </w:r>
      <w:r>
        <w:rPr>
          <w:spacing w:val="-2"/>
        </w:rPr>
        <w:t>департаменті</w:t>
      </w:r>
    </w:p>
    <w:p w:rsidR="007E7DE3" w:rsidRDefault="007E7DE3">
      <w:pPr>
        <w:pStyle w:val="a3"/>
        <w:spacing w:before="5"/>
        <w:ind w:left="0"/>
        <w:jc w:val="left"/>
        <w:rPr>
          <w:b/>
        </w:rPr>
      </w:pPr>
    </w:p>
    <w:p w:rsidR="007E7DE3" w:rsidRDefault="004028D4">
      <w:pPr>
        <w:pStyle w:val="a3"/>
        <w:ind w:right="697" w:firstLine="705"/>
      </w:pPr>
      <w:r>
        <w:t>Университетті ұстап тұруға кіріс түсімдерін жоспарлау кезінде республикалық бюджеттен жүзеге асырылатын жоғары және жоғары оқу орнынан кейінгі</w:t>
      </w:r>
      <w:r>
        <w:rPr>
          <w:spacing w:val="-1"/>
        </w:rPr>
        <w:t xml:space="preserve"> </w:t>
      </w:r>
      <w:r>
        <w:t>білімі</w:t>
      </w:r>
      <w:r>
        <w:rPr>
          <w:spacing w:val="-1"/>
        </w:rPr>
        <w:t xml:space="preserve"> </w:t>
      </w:r>
      <w:r>
        <w:t>бар мамандарын</w:t>
      </w:r>
      <w:r>
        <w:rPr>
          <w:spacing w:val="-1"/>
        </w:rPr>
        <w:t xml:space="preserve"> </w:t>
      </w:r>
      <w:r>
        <w:t>даярлауға арналған</w:t>
      </w:r>
      <w:r>
        <w:rPr>
          <w:spacing w:val="-1"/>
        </w:rPr>
        <w:t xml:space="preserve"> </w:t>
      </w:r>
      <w:r>
        <w:t>мемлекеттік</w:t>
      </w:r>
      <w:r>
        <w:rPr>
          <w:spacing w:val="-1"/>
        </w:rPr>
        <w:t xml:space="preserve"> </w:t>
      </w:r>
      <w:r>
        <w:t>білім беру тапсырысын орындағаны үшін қаржыландыру сомалары ескеріледі:</w:t>
      </w:r>
    </w:p>
    <w:p w:rsidR="007E7DE3" w:rsidRDefault="004028D4">
      <w:pPr>
        <w:pStyle w:val="a4"/>
        <w:numPr>
          <w:ilvl w:val="0"/>
          <w:numId w:val="2"/>
        </w:numPr>
        <w:tabs>
          <w:tab w:val="left" w:pos="1204"/>
        </w:tabs>
        <w:spacing w:before="6"/>
        <w:ind w:left="1204" w:hanging="358"/>
        <w:rPr>
          <w:sz w:val="28"/>
        </w:rPr>
      </w:pPr>
      <w:r>
        <w:rPr>
          <w:sz w:val="28"/>
        </w:rPr>
        <w:t>Ғылым</w:t>
      </w:r>
      <w:r>
        <w:rPr>
          <w:spacing w:val="-5"/>
          <w:sz w:val="28"/>
        </w:rPr>
        <w:t xml:space="preserve"> </w:t>
      </w:r>
      <w:r>
        <w:rPr>
          <w:sz w:val="28"/>
        </w:rPr>
        <w:t>және</w:t>
      </w:r>
      <w:r>
        <w:rPr>
          <w:spacing w:val="-4"/>
          <w:sz w:val="28"/>
        </w:rPr>
        <w:t xml:space="preserve"> </w:t>
      </w:r>
      <w:r>
        <w:rPr>
          <w:sz w:val="28"/>
        </w:rPr>
        <w:t>жоғары</w:t>
      </w:r>
      <w:r>
        <w:rPr>
          <w:spacing w:val="-5"/>
          <w:sz w:val="28"/>
        </w:rPr>
        <w:t xml:space="preserve"> </w:t>
      </w:r>
      <w:r>
        <w:rPr>
          <w:sz w:val="28"/>
        </w:rPr>
        <w:t>білім</w:t>
      </w:r>
      <w:r>
        <w:rPr>
          <w:spacing w:val="-4"/>
          <w:sz w:val="28"/>
        </w:rPr>
        <w:t xml:space="preserve"> </w:t>
      </w:r>
      <w:r>
        <w:rPr>
          <w:spacing w:val="-2"/>
          <w:sz w:val="28"/>
        </w:rPr>
        <w:t>министрлігі;</w:t>
      </w:r>
    </w:p>
    <w:p w:rsidR="007E7DE3" w:rsidRDefault="004028D4">
      <w:pPr>
        <w:pStyle w:val="a4"/>
        <w:numPr>
          <w:ilvl w:val="0"/>
          <w:numId w:val="2"/>
        </w:numPr>
        <w:tabs>
          <w:tab w:val="left" w:pos="1204"/>
        </w:tabs>
        <w:spacing w:before="4"/>
        <w:ind w:left="1204" w:hanging="358"/>
        <w:rPr>
          <w:sz w:val="28"/>
        </w:rPr>
      </w:pPr>
      <w:r>
        <w:rPr>
          <w:sz w:val="28"/>
        </w:rPr>
        <w:t>Денсаулық</w:t>
      </w:r>
      <w:r>
        <w:rPr>
          <w:spacing w:val="-5"/>
          <w:sz w:val="28"/>
        </w:rPr>
        <w:t xml:space="preserve"> </w:t>
      </w:r>
      <w:r>
        <w:rPr>
          <w:sz w:val="28"/>
        </w:rPr>
        <w:t>сақтау</w:t>
      </w:r>
      <w:r>
        <w:rPr>
          <w:spacing w:val="-8"/>
          <w:sz w:val="28"/>
        </w:rPr>
        <w:t xml:space="preserve"> </w:t>
      </w:r>
      <w:r>
        <w:rPr>
          <w:spacing w:val="-2"/>
          <w:sz w:val="28"/>
        </w:rPr>
        <w:t>министрлігі;</w:t>
      </w:r>
    </w:p>
    <w:p w:rsidR="007E7DE3" w:rsidRDefault="004028D4">
      <w:pPr>
        <w:pStyle w:val="a4"/>
        <w:numPr>
          <w:ilvl w:val="0"/>
          <w:numId w:val="2"/>
        </w:numPr>
        <w:tabs>
          <w:tab w:val="left" w:pos="1204"/>
        </w:tabs>
        <w:spacing w:before="2"/>
        <w:ind w:left="1204" w:hanging="358"/>
        <w:rPr>
          <w:sz w:val="28"/>
        </w:rPr>
      </w:pPr>
      <w:r>
        <w:rPr>
          <w:sz w:val="28"/>
        </w:rPr>
        <w:t>Түркістан</w:t>
      </w:r>
      <w:r>
        <w:rPr>
          <w:spacing w:val="-7"/>
          <w:sz w:val="28"/>
        </w:rPr>
        <w:t xml:space="preserve"> </w:t>
      </w:r>
      <w:r>
        <w:rPr>
          <w:sz w:val="28"/>
        </w:rPr>
        <w:t>облысының</w:t>
      </w:r>
      <w:r>
        <w:rPr>
          <w:spacing w:val="-10"/>
          <w:sz w:val="28"/>
        </w:rPr>
        <w:t xml:space="preserve"> </w:t>
      </w:r>
      <w:r>
        <w:rPr>
          <w:sz w:val="28"/>
        </w:rPr>
        <w:t>білім</w:t>
      </w:r>
      <w:r>
        <w:rPr>
          <w:spacing w:val="-6"/>
          <w:sz w:val="28"/>
        </w:rPr>
        <w:t xml:space="preserve"> </w:t>
      </w:r>
      <w:r>
        <w:rPr>
          <w:spacing w:val="-2"/>
          <w:sz w:val="28"/>
        </w:rPr>
        <w:t>басқармасы.</w:t>
      </w:r>
    </w:p>
    <w:p w:rsidR="007E7DE3" w:rsidRDefault="004028D4">
      <w:pPr>
        <w:pStyle w:val="a3"/>
        <w:spacing w:before="5"/>
        <w:ind w:right="691" w:firstLine="705"/>
      </w:pPr>
      <w:r>
        <w:t>Білім беру ұйымдарында жоғары білімі бар мамандарды даярлауға арналған мемлекеттік білім беру тапсырмасын оқыту құны жыл сайын Қазақстан Республикасы Үкіметінің тиісті қаулысымен бекітіледі. Республикалық бюджеттен түсетін кірістер көлемі грант бойынша оқитын студенттер контингентіне тікелей байланысты.</w:t>
      </w:r>
    </w:p>
    <w:p w:rsidR="007E7DE3" w:rsidRDefault="004028D4">
      <w:pPr>
        <w:pStyle w:val="a3"/>
        <w:spacing w:before="5"/>
        <w:ind w:right="688" w:firstLine="705"/>
      </w:pPr>
      <w:r>
        <w:t>Келесі, Қазақстан Республикасының бюджет қаражатының көлемімен тең түсетін, кіріс түсімдерінің көзі Түркия Республикасынан қаржыландыру болып табылады (Ескерту: университетті ұстау тепе-тең негізде жүргізіледі). Қаржыландырудың</w:t>
      </w:r>
      <w:r>
        <w:rPr>
          <w:spacing w:val="-2"/>
        </w:rPr>
        <w:t xml:space="preserve"> </w:t>
      </w:r>
      <w:r>
        <w:t>үшінші көзіне</w:t>
      </w:r>
      <w:r>
        <w:rPr>
          <w:spacing w:val="-1"/>
        </w:rPr>
        <w:t xml:space="preserve"> </w:t>
      </w:r>
      <w:r>
        <w:t>студенттерді ақылы негізде</w:t>
      </w:r>
      <w:r>
        <w:rPr>
          <w:spacing w:val="-1"/>
        </w:rPr>
        <w:t xml:space="preserve"> </w:t>
      </w:r>
      <w:r>
        <w:t>оқытқаны үшін ақшалай қаражат түсімдері жатады. Қаржыландырудың өзге де көздеріне шаруашылық шарттық жұмыстарды орындағаны, сондай-ақ Қазақстан Республикасы Ғылым және жоғары білім министрлігінен және Түркия Республикасының бюджетінен ғылыми зерттеулер жүргізу жөніндегі қызметтерді қаржыландырғаны үшін кірістердің түсімі (грант) жатады. Қаржыландыру көздерінің тұрақтылығы үшін студенттер, магистранттар, докторанттар санының өсуі қажет, өйткені қаржыландыру көздерінің тұрақтылығы білім алушыларды университетке жыл сайын қабылдауға,</w:t>
      </w:r>
      <w:r>
        <w:rPr>
          <w:spacing w:val="80"/>
        </w:rPr>
        <w:t xml:space="preserve"> </w:t>
      </w:r>
      <w:r>
        <w:t>біздің ғалымдардың грант бойынша тендерге қатысуына, ғылыми-зерттеу шарттық жұмыстарды орындау бойынша Тапсырыс алуға тікелей байланысты. Төмендегі кестеде университеттің соңғы 5 (бес) жылдағы кірістері туралы мәліметтер келтірілген:</w:t>
      </w:r>
    </w:p>
    <w:p w:rsidR="007E7DE3" w:rsidRDefault="004028D4">
      <w:pPr>
        <w:pStyle w:val="1"/>
        <w:spacing w:before="213"/>
        <w:ind w:left="11"/>
      </w:pPr>
      <w:bookmarkStart w:id="1" w:name="Кесте_1._Деректер_мың_теңгемен"/>
      <w:bookmarkEnd w:id="1"/>
      <w:r>
        <w:t>Кесте</w:t>
      </w:r>
      <w:r>
        <w:rPr>
          <w:spacing w:val="-16"/>
        </w:rPr>
        <w:t xml:space="preserve"> </w:t>
      </w:r>
      <w:r>
        <w:t>1.</w:t>
      </w:r>
      <w:r>
        <w:rPr>
          <w:spacing w:val="-12"/>
        </w:rPr>
        <w:t xml:space="preserve"> </w:t>
      </w:r>
      <w:r>
        <w:t>Деректер</w:t>
      </w:r>
      <w:r>
        <w:rPr>
          <w:spacing w:val="-16"/>
        </w:rPr>
        <w:t xml:space="preserve"> </w:t>
      </w:r>
      <w:r>
        <w:t>мың</w:t>
      </w:r>
      <w:r>
        <w:rPr>
          <w:spacing w:val="-16"/>
        </w:rPr>
        <w:t xml:space="preserve"> </w:t>
      </w:r>
      <w:r>
        <w:rPr>
          <w:spacing w:val="-2"/>
        </w:rPr>
        <w:t>теңгемен</w:t>
      </w:r>
    </w:p>
    <w:p w:rsidR="007E7DE3" w:rsidRDefault="007E7DE3">
      <w:pPr>
        <w:pStyle w:val="a3"/>
        <w:spacing w:before="1" w:after="1"/>
        <w:ind w:left="0"/>
        <w:jc w:val="left"/>
        <w:rPr>
          <w:b/>
          <w:sz w:val="18"/>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3"/>
        <w:gridCol w:w="1594"/>
        <w:gridCol w:w="1594"/>
        <w:gridCol w:w="1599"/>
        <w:gridCol w:w="1596"/>
        <w:gridCol w:w="1772"/>
      </w:tblGrid>
      <w:tr w:rsidR="007E7DE3">
        <w:trPr>
          <w:trHeight w:val="321"/>
        </w:trPr>
        <w:tc>
          <w:tcPr>
            <w:tcW w:w="1603" w:type="dxa"/>
          </w:tcPr>
          <w:p w:rsidR="007E7DE3" w:rsidRDefault="007E7DE3">
            <w:pPr>
              <w:pStyle w:val="TableParagraph"/>
              <w:spacing w:line="240" w:lineRule="auto"/>
              <w:ind w:left="0"/>
              <w:rPr>
                <w:sz w:val="24"/>
              </w:rPr>
            </w:pPr>
          </w:p>
        </w:tc>
        <w:tc>
          <w:tcPr>
            <w:tcW w:w="8155" w:type="dxa"/>
            <w:gridSpan w:val="5"/>
          </w:tcPr>
          <w:p w:rsidR="007E7DE3" w:rsidRDefault="004028D4">
            <w:pPr>
              <w:pStyle w:val="TableParagraph"/>
              <w:spacing w:line="302" w:lineRule="exact"/>
              <w:ind w:left="29"/>
              <w:jc w:val="center"/>
              <w:rPr>
                <w:b/>
                <w:sz w:val="28"/>
              </w:rPr>
            </w:pPr>
            <w:r>
              <w:rPr>
                <w:b/>
                <w:spacing w:val="-2"/>
                <w:sz w:val="28"/>
              </w:rPr>
              <w:t>Жылдар</w:t>
            </w:r>
          </w:p>
        </w:tc>
      </w:tr>
      <w:tr w:rsidR="004028D4">
        <w:trPr>
          <w:trHeight w:val="321"/>
        </w:trPr>
        <w:tc>
          <w:tcPr>
            <w:tcW w:w="1603" w:type="dxa"/>
            <w:vMerge w:val="restart"/>
          </w:tcPr>
          <w:p w:rsidR="004028D4" w:rsidRDefault="004028D4" w:rsidP="004028D4">
            <w:pPr>
              <w:pStyle w:val="TableParagraph"/>
              <w:spacing w:line="317" w:lineRule="exact"/>
              <w:ind w:left="119"/>
              <w:rPr>
                <w:b/>
                <w:sz w:val="28"/>
              </w:rPr>
            </w:pPr>
            <w:r>
              <w:rPr>
                <w:b/>
                <w:spacing w:val="-2"/>
                <w:sz w:val="28"/>
              </w:rPr>
              <w:t>Кірістер</w:t>
            </w:r>
          </w:p>
        </w:tc>
        <w:tc>
          <w:tcPr>
            <w:tcW w:w="1594" w:type="dxa"/>
          </w:tcPr>
          <w:p w:rsidR="004028D4" w:rsidRDefault="004028D4" w:rsidP="004028D4">
            <w:pPr>
              <w:pStyle w:val="TableParagraph"/>
              <w:spacing w:line="301" w:lineRule="exact"/>
              <w:ind w:left="32" w:right="13"/>
              <w:jc w:val="center"/>
              <w:rPr>
                <w:b/>
                <w:sz w:val="28"/>
              </w:rPr>
            </w:pPr>
            <w:r>
              <w:rPr>
                <w:b/>
                <w:spacing w:val="-4"/>
                <w:sz w:val="28"/>
              </w:rPr>
              <w:t>2020</w:t>
            </w:r>
          </w:p>
        </w:tc>
        <w:tc>
          <w:tcPr>
            <w:tcW w:w="1594" w:type="dxa"/>
          </w:tcPr>
          <w:p w:rsidR="004028D4" w:rsidRDefault="004028D4" w:rsidP="004028D4">
            <w:pPr>
              <w:pStyle w:val="TableParagraph"/>
              <w:spacing w:line="301" w:lineRule="exact"/>
              <w:ind w:left="39" w:right="6"/>
              <w:jc w:val="center"/>
              <w:rPr>
                <w:b/>
                <w:sz w:val="28"/>
              </w:rPr>
            </w:pPr>
            <w:r>
              <w:rPr>
                <w:b/>
                <w:spacing w:val="-4"/>
                <w:sz w:val="28"/>
              </w:rPr>
              <w:t>2021</w:t>
            </w:r>
          </w:p>
        </w:tc>
        <w:tc>
          <w:tcPr>
            <w:tcW w:w="1599" w:type="dxa"/>
          </w:tcPr>
          <w:p w:rsidR="004028D4" w:rsidRDefault="004028D4" w:rsidP="004028D4">
            <w:pPr>
              <w:pStyle w:val="TableParagraph"/>
              <w:spacing w:line="301" w:lineRule="exact"/>
              <w:ind w:left="22"/>
              <w:jc w:val="center"/>
              <w:rPr>
                <w:b/>
                <w:sz w:val="28"/>
              </w:rPr>
            </w:pPr>
            <w:r>
              <w:rPr>
                <w:b/>
                <w:spacing w:val="-4"/>
                <w:sz w:val="28"/>
              </w:rPr>
              <w:t>2022</w:t>
            </w:r>
          </w:p>
        </w:tc>
        <w:tc>
          <w:tcPr>
            <w:tcW w:w="1596" w:type="dxa"/>
          </w:tcPr>
          <w:p w:rsidR="004028D4" w:rsidRDefault="004028D4" w:rsidP="004028D4">
            <w:pPr>
              <w:pStyle w:val="TableParagraph"/>
              <w:spacing w:line="301" w:lineRule="exact"/>
              <w:ind w:left="70" w:right="53"/>
              <w:jc w:val="center"/>
              <w:rPr>
                <w:b/>
                <w:sz w:val="28"/>
              </w:rPr>
            </w:pPr>
            <w:r>
              <w:rPr>
                <w:b/>
                <w:spacing w:val="-4"/>
                <w:sz w:val="28"/>
              </w:rPr>
              <w:t>2023</w:t>
            </w:r>
          </w:p>
        </w:tc>
        <w:tc>
          <w:tcPr>
            <w:tcW w:w="1772" w:type="dxa"/>
          </w:tcPr>
          <w:p w:rsidR="004028D4" w:rsidRDefault="004028D4" w:rsidP="004028D4">
            <w:pPr>
              <w:pStyle w:val="TableParagraph"/>
              <w:spacing w:line="301" w:lineRule="exact"/>
              <w:ind w:left="70" w:right="53"/>
              <w:jc w:val="center"/>
              <w:rPr>
                <w:b/>
                <w:sz w:val="28"/>
              </w:rPr>
            </w:pPr>
            <w:r>
              <w:rPr>
                <w:b/>
                <w:spacing w:val="-4"/>
                <w:sz w:val="28"/>
              </w:rPr>
              <w:t>2024</w:t>
            </w:r>
          </w:p>
        </w:tc>
      </w:tr>
      <w:tr w:rsidR="004028D4">
        <w:trPr>
          <w:trHeight w:val="741"/>
        </w:trPr>
        <w:tc>
          <w:tcPr>
            <w:tcW w:w="1603" w:type="dxa"/>
            <w:vMerge/>
            <w:tcBorders>
              <w:top w:val="nil"/>
            </w:tcBorders>
          </w:tcPr>
          <w:p w:rsidR="004028D4" w:rsidRDefault="004028D4" w:rsidP="004028D4">
            <w:pPr>
              <w:rPr>
                <w:sz w:val="2"/>
                <w:szCs w:val="2"/>
              </w:rPr>
            </w:pPr>
          </w:p>
        </w:tc>
        <w:tc>
          <w:tcPr>
            <w:tcW w:w="1594" w:type="dxa"/>
          </w:tcPr>
          <w:p w:rsidR="004028D4" w:rsidRDefault="004028D4" w:rsidP="004028D4">
            <w:pPr>
              <w:pStyle w:val="TableParagraph"/>
              <w:spacing w:line="310" w:lineRule="exact"/>
              <w:ind w:left="19" w:right="32"/>
              <w:jc w:val="center"/>
              <w:rPr>
                <w:sz w:val="28"/>
              </w:rPr>
            </w:pPr>
            <w:r>
              <w:rPr>
                <w:sz w:val="28"/>
              </w:rPr>
              <w:t>8</w:t>
            </w:r>
            <w:r>
              <w:rPr>
                <w:spacing w:val="-4"/>
                <w:sz w:val="28"/>
              </w:rPr>
              <w:t xml:space="preserve"> </w:t>
            </w:r>
            <w:r>
              <w:rPr>
                <w:sz w:val="28"/>
              </w:rPr>
              <w:t>957</w:t>
            </w:r>
            <w:r>
              <w:rPr>
                <w:spacing w:val="-4"/>
                <w:sz w:val="28"/>
              </w:rPr>
              <w:t xml:space="preserve"> </w:t>
            </w:r>
            <w:r>
              <w:rPr>
                <w:spacing w:val="-2"/>
                <w:sz w:val="28"/>
              </w:rPr>
              <w:t>194,4</w:t>
            </w:r>
          </w:p>
        </w:tc>
        <w:tc>
          <w:tcPr>
            <w:tcW w:w="1594" w:type="dxa"/>
          </w:tcPr>
          <w:p w:rsidR="004028D4" w:rsidRDefault="004028D4" w:rsidP="004028D4">
            <w:pPr>
              <w:pStyle w:val="TableParagraph"/>
              <w:spacing w:line="310" w:lineRule="exact"/>
              <w:ind w:left="33" w:right="39"/>
              <w:jc w:val="center"/>
              <w:rPr>
                <w:sz w:val="28"/>
              </w:rPr>
            </w:pPr>
            <w:r>
              <w:rPr>
                <w:sz w:val="28"/>
              </w:rPr>
              <w:t>11</w:t>
            </w:r>
            <w:r>
              <w:rPr>
                <w:spacing w:val="-4"/>
                <w:sz w:val="28"/>
              </w:rPr>
              <w:t xml:space="preserve"> </w:t>
            </w:r>
            <w:r>
              <w:rPr>
                <w:sz w:val="28"/>
              </w:rPr>
              <w:t>233</w:t>
            </w:r>
            <w:r>
              <w:rPr>
                <w:spacing w:val="-2"/>
                <w:sz w:val="28"/>
              </w:rPr>
              <w:t xml:space="preserve"> 242,3</w:t>
            </w:r>
          </w:p>
        </w:tc>
        <w:tc>
          <w:tcPr>
            <w:tcW w:w="1599" w:type="dxa"/>
          </w:tcPr>
          <w:p w:rsidR="004028D4" w:rsidRDefault="004028D4" w:rsidP="004028D4">
            <w:pPr>
              <w:pStyle w:val="TableParagraph"/>
              <w:spacing w:line="310" w:lineRule="exact"/>
              <w:ind w:left="22" w:right="70"/>
              <w:jc w:val="center"/>
              <w:rPr>
                <w:sz w:val="28"/>
              </w:rPr>
            </w:pPr>
            <w:r>
              <w:rPr>
                <w:sz w:val="28"/>
              </w:rPr>
              <w:t>12</w:t>
            </w:r>
            <w:r>
              <w:rPr>
                <w:spacing w:val="-5"/>
                <w:sz w:val="28"/>
              </w:rPr>
              <w:t xml:space="preserve"> </w:t>
            </w:r>
            <w:r>
              <w:rPr>
                <w:sz w:val="28"/>
              </w:rPr>
              <w:t>417</w:t>
            </w:r>
            <w:r>
              <w:rPr>
                <w:spacing w:val="-4"/>
                <w:sz w:val="28"/>
              </w:rPr>
              <w:t xml:space="preserve"> </w:t>
            </w:r>
            <w:r>
              <w:rPr>
                <w:spacing w:val="-2"/>
                <w:sz w:val="28"/>
              </w:rPr>
              <w:t>515,4</w:t>
            </w:r>
          </w:p>
        </w:tc>
        <w:tc>
          <w:tcPr>
            <w:tcW w:w="1596" w:type="dxa"/>
          </w:tcPr>
          <w:p w:rsidR="004028D4" w:rsidRDefault="004028D4" w:rsidP="004028D4">
            <w:pPr>
              <w:pStyle w:val="TableParagraph"/>
              <w:spacing w:line="310" w:lineRule="exact"/>
              <w:ind w:left="17" w:right="70"/>
              <w:jc w:val="center"/>
              <w:rPr>
                <w:sz w:val="28"/>
              </w:rPr>
            </w:pPr>
            <w:r>
              <w:rPr>
                <w:sz w:val="28"/>
              </w:rPr>
              <w:t>13</w:t>
            </w:r>
            <w:r>
              <w:rPr>
                <w:spacing w:val="-4"/>
                <w:sz w:val="28"/>
              </w:rPr>
              <w:t xml:space="preserve"> </w:t>
            </w:r>
            <w:r>
              <w:rPr>
                <w:sz w:val="28"/>
              </w:rPr>
              <w:t>230</w:t>
            </w:r>
            <w:r>
              <w:rPr>
                <w:spacing w:val="-4"/>
                <w:sz w:val="28"/>
              </w:rPr>
              <w:t xml:space="preserve"> </w:t>
            </w:r>
            <w:r>
              <w:rPr>
                <w:spacing w:val="-2"/>
                <w:sz w:val="28"/>
              </w:rPr>
              <w:t>018,6</w:t>
            </w:r>
          </w:p>
        </w:tc>
        <w:tc>
          <w:tcPr>
            <w:tcW w:w="1772" w:type="dxa"/>
          </w:tcPr>
          <w:p w:rsidR="004028D4" w:rsidRDefault="004A4C54" w:rsidP="004028D4">
            <w:pPr>
              <w:pStyle w:val="TableParagraph"/>
              <w:spacing w:line="310" w:lineRule="exact"/>
              <w:ind w:left="17" w:right="70"/>
              <w:jc w:val="center"/>
              <w:rPr>
                <w:sz w:val="28"/>
              </w:rPr>
            </w:pPr>
            <w:r>
              <w:rPr>
                <w:sz w:val="28"/>
              </w:rPr>
              <w:t>13 565 881,3</w:t>
            </w:r>
          </w:p>
        </w:tc>
      </w:tr>
    </w:tbl>
    <w:p w:rsidR="007E7DE3" w:rsidRDefault="007E7DE3">
      <w:pPr>
        <w:pStyle w:val="a3"/>
        <w:spacing w:before="180"/>
        <w:ind w:left="0"/>
        <w:jc w:val="left"/>
        <w:rPr>
          <w:b/>
        </w:rPr>
      </w:pPr>
    </w:p>
    <w:p w:rsidR="007E7DE3" w:rsidRDefault="004028D4">
      <w:pPr>
        <w:pStyle w:val="a3"/>
        <w:ind w:right="718" w:firstLine="705"/>
      </w:pPr>
      <w:r>
        <w:t>Кестеден көріп отырғанымыздай, университет кірісінің түсімі тұрақтылықпен сипатталады.</w:t>
      </w:r>
    </w:p>
    <w:p w:rsidR="007E7DE3" w:rsidRDefault="004028D4">
      <w:pPr>
        <w:pStyle w:val="a3"/>
        <w:spacing w:before="7" w:line="319" w:lineRule="exact"/>
      </w:pPr>
      <w:r>
        <w:rPr>
          <w:spacing w:val="-2"/>
        </w:rPr>
        <w:t>Университет</w:t>
      </w:r>
      <w:r>
        <w:rPr>
          <w:spacing w:val="-13"/>
        </w:rPr>
        <w:t xml:space="preserve"> </w:t>
      </w:r>
      <w:r>
        <w:rPr>
          <w:spacing w:val="-2"/>
        </w:rPr>
        <w:t>шығындарын</w:t>
      </w:r>
      <w:r>
        <w:rPr>
          <w:spacing w:val="-6"/>
        </w:rPr>
        <w:t xml:space="preserve"> </w:t>
      </w:r>
      <w:r>
        <w:rPr>
          <w:spacing w:val="-2"/>
        </w:rPr>
        <w:t>жоспарлау</w:t>
      </w:r>
      <w:r>
        <w:rPr>
          <w:spacing w:val="-15"/>
        </w:rPr>
        <w:t xml:space="preserve"> </w:t>
      </w:r>
      <w:r>
        <w:rPr>
          <w:spacing w:val="-2"/>
        </w:rPr>
        <w:t>кезең</w:t>
      </w:r>
      <w:r>
        <w:rPr>
          <w:spacing w:val="-7"/>
        </w:rPr>
        <w:t xml:space="preserve"> </w:t>
      </w:r>
      <w:r>
        <w:rPr>
          <w:spacing w:val="-2"/>
        </w:rPr>
        <w:t>кезеңімен</w:t>
      </w:r>
      <w:r>
        <w:rPr>
          <w:spacing w:val="-6"/>
        </w:rPr>
        <w:t xml:space="preserve"> </w:t>
      </w:r>
      <w:r>
        <w:rPr>
          <w:spacing w:val="-2"/>
        </w:rPr>
        <w:t>жүзеге</w:t>
      </w:r>
      <w:r>
        <w:rPr>
          <w:spacing w:val="-7"/>
        </w:rPr>
        <w:t xml:space="preserve"> </w:t>
      </w:r>
      <w:r>
        <w:rPr>
          <w:spacing w:val="-2"/>
        </w:rPr>
        <w:t>асырылады:</w:t>
      </w:r>
    </w:p>
    <w:p w:rsidR="00B12FF6" w:rsidRPr="00B12FF6" w:rsidRDefault="00B12FF6" w:rsidP="00B12FF6">
      <w:pPr>
        <w:pStyle w:val="a3"/>
        <w:ind w:right="722" w:firstLine="777"/>
        <w:rPr>
          <w:szCs w:val="22"/>
        </w:rPr>
      </w:pPr>
      <w:r w:rsidRPr="00B12FF6">
        <w:rPr>
          <w:szCs w:val="22"/>
        </w:rPr>
        <w:t xml:space="preserve">1. ҚР Ғылым және жоғары білім министрлігінің 2023 жылғы 10 шілдедегі № 311 бұйрығының негізінде  оқытудың кредиттік технологиясын ескере отырып, жоғары және жоғары оқу орнынан кейінгі білім беруді жан басына шаққандағы нормативтік қаржыландыру тәртібі айқындалады. </w:t>
      </w:r>
    </w:p>
    <w:p w:rsidR="00B12FF6" w:rsidRPr="00B12FF6" w:rsidRDefault="00B12FF6" w:rsidP="00B12FF6">
      <w:pPr>
        <w:pStyle w:val="a3"/>
        <w:ind w:right="722" w:firstLine="777"/>
        <w:rPr>
          <w:szCs w:val="22"/>
        </w:rPr>
      </w:pPr>
      <w:r w:rsidRPr="00B12FF6">
        <w:rPr>
          <w:szCs w:val="22"/>
        </w:rPr>
        <w:t xml:space="preserve">2. Университеттің 24.02.2024 жылғы өкілетті кеңесі бекіткен "еңбекақы төлеу регламенті" және университеттің Өкілетті Кеңесінің </w:t>
      </w:r>
      <w:r w:rsidRPr="00B12FF6">
        <w:rPr>
          <w:szCs w:val="22"/>
        </w:rPr>
        <w:lastRenderedPageBreak/>
        <w:t xml:space="preserve">шешімдері негізінде Түрік бюджетінен жүзеге асырылатын ОПҚ қосымша әлеуметтік төлемдерінің көлемі негізінде бір жылдағы жалақы қорын айқындау жүргізіледі, </w:t>
      </w:r>
    </w:p>
    <w:p w:rsidR="00B12FF6" w:rsidRPr="00B12FF6" w:rsidRDefault="00B12FF6" w:rsidP="00B12FF6">
      <w:pPr>
        <w:pStyle w:val="a3"/>
        <w:ind w:right="722" w:firstLine="777"/>
        <w:rPr>
          <w:szCs w:val="22"/>
        </w:rPr>
      </w:pPr>
      <w:r w:rsidRPr="00B12FF6">
        <w:rPr>
          <w:szCs w:val="22"/>
        </w:rPr>
        <w:t>3. Салықтарды және бюджетке төленетін басқа да міндетті төлемдерді жоспарлау ҚР Салық кодексіне сәйкес жүргізіледі.</w:t>
      </w:r>
    </w:p>
    <w:p w:rsidR="00B12FF6" w:rsidRPr="00B12FF6" w:rsidRDefault="00B12FF6" w:rsidP="00B12FF6">
      <w:pPr>
        <w:pStyle w:val="a3"/>
        <w:ind w:right="722" w:firstLine="777"/>
        <w:rPr>
          <w:szCs w:val="22"/>
        </w:rPr>
      </w:pPr>
      <w:r w:rsidRPr="00B12FF6">
        <w:rPr>
          <w:szCs w:val="22"/>
        </w:rPr>
        <w:t>4. ТМҚ сатып алуды жоспарлау университеттің барлық бөлімшелерінен келіп түсетін өтінімдерге негізделеді.</w:t>
      </w:r>
    </w:p>
    <w:p w:rsidR="00B414C1" w:rsidRDefault="00B12FF6" w:rsidP="00B12FF6">
      <w:pPr>
        <w:pStyle w:val="a3"/>
        <w:ind w:right="722" w:firstLine="777"/>
        <w:rPr>
          <w:szCs w:val="22"/>
        </w:rPr>
      </w:pPr>
      <w:r w:rsidRPr="00B12FF6">
        <w:rPr>
          <w:szCs w:val="22"/>
        </w:rPr>
        <w:t>5. Коммуналдық қызметтерді жоспарлау (жылумен жабдықтау, электр энергиясы, су, кәріз және т. б.) нормативтік құжаттаманың есебі негізінде жүзеге асырылады.</w:t>
      </w:r>
      <w:r w:rsidR="00B414C1">
        <w:rPr>
          <w:szCs w:val="22"/>
        </w:rPr>
        <w:t xml:space="preserve"> </w:t>
      </w:r>
    </w:p>
    <w:p w:rsidR="007E7DE3" w:rsidRDefault="004028D4" w:rsidP="00B12FF6">
      <w:pPr>
        <w:pStyle w:val="a3"/>
        <w:ind w:right="722" w:firstLine="777"/>
      </w:pPr>
      <w:r>
        <w:t>Жыл сайын университет Сенатының отырысында ағымдағы жылғы бюджеттің</w:t>
      </w:r>
      <w:bookmarkStart w:id="2" w:name="_GoBack"/>
      <w:bookmarkEnd w:id="2"/>
      <w:r>
        <w:t xml:space="preserve"> орындалуы туралы есептілік және келесі жылға арналған университет бюджетінің көрсеткіштерін жоспарлау жүргізіледі.</w:t>
      </w:r>
    </w:p>
    <w:p w:rsidR="007E7DE3" w:rsidRDefault="004028D4">
      <w:pPr>
        <w:pStyle w:val="a3"/>
        <w:ind w:right="687" w:firstLine="705"/>
      </w:pPr>
      <w:r>
        <w:t>2009 жылғы 22 қазандағы Қазақстан Республикасы Үкіметі мен Түркия Республикасы Үкіметінің арасындағы Х. А. Ясауи атындағы ХҚТУ қызметінің шарттары туралы Келісімнің 11-бабына сәйкес, (23.12. 2010 жылғы өзгерістермен) (ҚР 2012 жылғы 9 қаңтардағы №531 – IV Заңымен ратификацияланған) университет қызметін кешенді тексеруді, сондай-ақ бақылауды жылына бір реттен артық емес Өкілетті Кеңес (университеттің жоғары басқару органы) және екі мемлекеттен: Қазақстан Республикасы мен Түркия Республикасынан мүшелерінің тең санынан тағайындалған комиссиядан тұрады. Сондай – ақ, аталған баптың негізінде Қазақстан Республикасы мен Түркия Республикасының мемлекеттік органдары өз құзыреті шегінде университеттің жоспарлы тексерулерін жылына бір реттен артық емес, ал жоспардан тыс тексерулерді екі мемлекеттің: Қазақстан мен Түркияның ұлттық заңнамасында белгіленген тәртіппен жүзеге асыруға құқылы. Университеттің қаржылық есептілігі Халықаралық қаржылық есептілік стандарттары (ХҚЕС) бойынша жүзеге асырылады, ХҚЕС-ке көшу 2008 жылғы</w:t>
      </w:r>
      <w:r>
        <w:rPr>
          <w:spacing w:val="-2"/>
        </w:rPr>
        <w:t xml:space="preserve"> </w:t>
      </w:r>
      <w:r>
        <w:t>1 қаңтардан</w:t>
      </w:r>
      <w:r>
        <w:rPr>
          <w:spacing w:val="-1"/>
        </w:rPr>
        <w:t xml:space="preserve"> </w:t>
      </w:r>
      <w:r>
        <w:t>бастап жүзеге</w:t>
      </w:r>
      <w:r>
        <w:rPr>
          <w:spacing w:val="-2"/>
        </w:rPr>
        <w:t xml:space="preserve"> </w:t>
      </w:r>
      <w:r>
        <w:t>асырылды.</w:t>
      </w:r>
      <w:r>
        <w:rPr>
          <w:spacing w:val="-3"/>
        </w:rPr>
        <w:t xml:space="preserve"> </w:t>
      </w:r>
      <w:r>
        <w:t>Жылына</w:t>
      </w:r>
      <w:r>
        <w:rPr>
          <w:spacing w:val="-3"/>
        </w:rPr>
        <w:t xml:space="preserve"> </w:t>
      </w:r>
      <w:r>
        <w:t>бір рет</w:t>
      </w:r>
      <w:r>
        <w:rPr>
          <w:spacing w:val="-1"/>
        </w:rPr>
        <w:t xml:space="preserve"> </w:t>
      </w:r>
      <w:r>
        <w:t>ҚР ҒЖБМ және ҚР ДСМ-ге қаржылық есептілік ұсынылады. Ай сайын ҚР ДСМ-ге</w:t>
      </w:r>
      <w:r>
        <w:rPr>
          <w:spacing w:val="-2"/>
        </w:rPr>
        <w:t xml:space="preserve"> </w:t>
      </w:r>
      <w:r>
        <w:t>және тоқсан сайын ҚР ҒЖБМ-ге орындалған жұмыстардың актілері ұсынылады. Салық есептері электрондық түрде ұсынылады, салық қызметі тарапынан камералдық бақылау жүзеге асырылады.</w:t>
      </w:r>
    </w:p>
    <w:p w:rsidR="007E7DE3" w:rsidRDefault="004028D4">
      <w:pPr>
        <w:pStyle w:val="a3"/>
        <w:ind w:right="710" w:firstLine="705"/>
      </w:pPr>
      <w:r>
        <w:t>Университет жоғарыда аталған Келісім шеңберінде әрекет ете отырып, Қазақстан Республикасы мен Түркия Республикасының Білім және ғылым саласындағы достық пен ынтымақтастықты дамыту ісіне қызмет етеді, бүкіл түркітілдес әлемнің жоғары және жоғары оқу орнынан кейінгі білімі бар білікті мамандарды даярлау ісіндегі іргелі ұзақ мерзімді инвестициялық жоба болып табылады.</w:t>
      </w:r>
    </w:p>
    <w:p w:rsidR="007E7DE3" w:rsidRDefault="004028D4">
      <w:pPr>
        <w:pStyle w:val="a3"/>
        <w:ind w:right="702" w:firstLine="705"/>
      </w:pPr>
      <w:r>
        <w:t>Университеттің меншігінде қуатты материалдық-техникалық база орналасқан. Түркия бюджетінің қаражатына салынған, электронды кітапхана қол жетімді заманауи жабдықтармен жабдықталған 690 орындық ғылыми кітапхана, ал кітапхананың оқу залдарында студенттер мен оқытушылардың жұмысы</w:t>
      </w:r>
      <w:r>
        <w:rPr>
          <w:spacing w:val="80"/>
          <w:w w:val="150"/>
        </w:rPr>
        <w:t xml:space="preserve"> </w:t>
      </w:r>
      <w:r>
        <w:t>мен</w:t>
      </w:r>
      <w:r>
        <w:rPr>
          <w:spacing w:val="80"/>
          <w:w w:val="150"/>
        </w:rPr>
        <w:t xml:space="preserve"> </w:t>
      </w:r>
      <w:r>
        <w:t>оқуы</w:t>
      </w:r>
      <w:r>
        <w:rPr>
          <w:spacing w:val="80"/>
          <w:w w:val="150"/>
        </w:rPr>
        <w:t xml:space="preserve"> </w:t>
      </w:r>
      <w:r>
        <w:t>үшін</w:t>
      </w:r>
      <w:r>
        <w:rPr>
          <w:spacing w:val="80"/>
          <w:w w:val="150"/>
        </w:rPr>
        <w:t xml:space="preserve"> </w:t>
      </w:r>
      <w:r>
        <w:t>қолайлы</w:t>
      </w:r>
      <w:r>
        <w:rPr>
          <w:spacing w:val="80"/>
          <w:w w:val="150"/>
        </w:rPr>
        <w:t xml:space="preserve"> </w:t>
      </w:r>
      <w:r>
        <w:t>жағдайлар</w:t>
      </w:r>
      <w:r>
        <w:rPr>
          <w:spacing w:val="80"/>
          <w:w w:val="150"/>
        </w:rPr>
        <w:t xml:space="preserve"> </w:t>
      </w:r>
      <w:r>
        <w:t>жасалған.</w:t>
      </w:r>
      <w:r>
        <w:rPr>
          <w:spacing w:val="80"/>
          <w:w w:val="150"/>
        </w:rPr>
        <w:t xml:space="preserve"> </w:t>
      </w:r>
      <w:r>
        <w:t>Университетте</w:t>
      </w:r>
    </w:p>
    <w:p w:rsidR="007E7DE3" w:rsidRDefault="007E7DE3">
      <w:pPr>
        <w:pStyle w:val="a3"/>
        <w:sectPr w:rsidR="007E7DE3" w:rsidSect="00B12FF6">
          <w:type w:val="continuous"/>
          <w:pgSz w:w="11930" w:h="16860"/>
          <w:pgMar w:top="1020" w:right="141" w:bottom="280" w:left="1559" w:header="720" w:footer="720" w:gutter="0"/>
          <w:cols w:space="720"/>
        </w:sectPr>
      </w:pPr>
    </w:p>
    <w:p w:rsidR="007E7DE3" w:rsidRDefault="004028D4">
      <w:pPr>
        <w:pStyle w:val="a3"/>
        <w:spacing w:before="61"/>
        <w:ind w:right="701"/>
      </w:pPr>
      <w:r>
        <w:lastRenderedPageBreak/>
        <w:t>университеттің тақырыптық жоспары бойынша оқу-әдістемелік әдебиеттер (оқу құралдары, монографиялар, әдістемелік құралдар және т.б.) шығаруды, университеттің қызметтері мен бөлімшелерінің бланкілік өнімдерін шығаруды жүзеге асыратын баспахана бар. Оқу процесі 15 (он бес) оқу және</w:t>
      </w:r>
    </w:p>
    <w:p w:rsidR="007E7DE3" w:rsidRDefault="004028D4">
      <w:pPr>
        <w:pStyle w:val="a3"/>
        <w:spacing w:before="4"/>
        <w:ind w:right="685"/>
      </w:pPr>
      <w:r>
        <w:t>2 (екі) әкімшілік корпуста орналасқан үй-жайларда өтеді. Медицина факультетінің оқу зертханалары мен симуляциялық орталығы, Университет жанындағы клиника, 88 алаңға созылған ботаникалық бақ (сексен сегіз</w:t>
      </w:r>
      <w:r>
        <w:rPr>
          <w:spacing w:val="80"/>
          <w:w w:val="150"/>
        </w:rPr>
        <w:t xml:space="preserve"> </w:t>
      </w:r>
      <w:r>
        <w:t>гектар және Яссы қонақ үй кешені, университеттің мәдени орталығының ғимаратында орналасқан өндірістік орталық, екі мұражай (археология және тарих) студенттерге эксперименттік база ретінде қызмет етеді, студенттерімізге теориялық біліммен қатар білім алуға мүмкіндік береді</w:t>
      </w:r>
      <w:r>
        <w:rPr>
          <w:spacing w:val="-1"/>
        </w:rPr>
        <w:t xml:space="preserve"> </w:t>
      </w:r>
      <w:r>
        <w:t xml:space="preserve">және практикалық дағдылар. Барлық оқу ғимараттарында оқу сабақтарын өткізуге арналған спорт залдары, жыл бойы жұмыс істейтін жүзу бассейні бар. Алғашқы көмек көрсету және университет студенттері мен қызметкерлерінің денсаулығын сақтау бойынша жыл сайынғы профилактикалық іс-шараларды өткізу үшін медициналық амбулатория құрылып, жұмыс істейді. Нысаналы қаржыландыру бойынша бөлінген түрік бюджетінен қаражатқа спорт кешені, корттар, спорт алаңдары мен футбол алаңы салынып, мүкәммалмен </w:t>
      </w:r>
      <w:r>
        <w:rPr>
          <w:spacing w:val="-2"/>
        </w:rPr>
        <w:t>жарақтандырылды.</w:t>
      </w:r>
    </w:p>
    <w:p w:rsidR="007E7DE3" w:rsidRDefault="004028D4">
      <w:pPr>
        <w:pStyle w:val="a3"/>
        <w:spacing w:before="2"/>
        <w:ind w:right="695" w:firstLine="705"/>
      </w:pPr>
      <w:r>
        <w:t>Өнер және спорт факультеті үшін арнайы салынған ОБК ғимаратында спорт залы, ал ғимараттың ауласында республикалық және халықаралық ауқымдағы спорттық іс-шараларды өткізуге арналған стадион бар. 3 221 (үш мың екі жүз жиырма бір) орынға арналған 8 (сегіз) жатақханада оқу залдары, интернетке қосылу, қызығушылық клубтары, ыстық тамақ дайындауға арналған тұрмыстық бөлмелер бар, тұрудың санитарлық-гигиеналық нормалары қамтамасыз етілген. Күн сайын 500 (бес жүз) орынға арналған университет асханасы студенттер мен қызметкерлерді тамақпен қамтамасыз етеді, олардың мәзірін технологтар бақылайды. Студенттер үшін тағам бағасының төмендігі және спортшылар үшін жеңілдікпен тамақтану қарастырылған. Университет әкімшілігі сонымен қатар 72 (жетпіс екі) пәтер құрайтын 10 (он) коттеджде профессорлық-оқытушылық құрамның тұруы үшін ең жақсы жағдай жасауға ерекше назар аударады. Жазда университет қызметкерлері мен студенттері үшін демалыс аймақтары жұмыс істейді: Машат лагері және Торанкөл көлі.</w:t>
      </w:r>
    </w:p>
    <w:p w:rsidR="007E7DE3" w:rsidRDefault="004028D4">
      <w:pPr>
        <w:pStyle w:val="a3"/>
        <w:spacing w:before="3"/>
        <w:ind w:right="705" w:firstLine="705"/>
      </w:pPr>
      <w:r>
        <w:t>Қазақстан Республикасы Білім</w:t>
      </w:r>
      <w:r>
        <w:rPr>
          <w:spacing w:val="-1"/>
        </w:rPr>
        <w:t xml:space="preserve"> </w:t>
      </w:r>
      <w:r>
        <w:t>және ғылым министрінің 2021 жылғы 25 наурыздағы №122 бұйрығына сәйкес, Қазақстан Республикасы Білім және ғылым министрлігінің жоғары және (немесе) жоғары оқу орнынан кейінгі білім беру ұйымдарындағы профессор-оқытушылар құрамына ұсынылатын педагогикалық</w:t>
      </w:r>
      <w:r>
        <w:rPr>
          <w:spacing w:val="80"/>
        </w:rPr>
        <w:t xml:space="preserve"> </w:t>
      </w:r>
      <w:r>
        <w:t>жүктемесін</w:t>
      </w:r>
      <w:r>
        <w:rPr>
          <w:spacing w:val="80"/>
        </w:rPr>
        <w:t xml:space="preserve"> </w:t>
      </w:r>
      <w:r>
        <w:t>және</w:t>
      </w:r>
      <w:r>
        <w:rPr>
          <w:spacing w:val="80"/>
        </w:rPr>
        <w:t xml:space="preserve"> </w:t>
      </w:r>
      <w:r>
        <w:t>ең</w:t>
      </w:r>
      <w:r>
        <w:rPr>
          <w:spacing w:val="80"/>
        </w:rPr>
        <w:t xml:space="preserve"> </w:t>
      </w:r>
      <w:r>
        <w:t>төменгі</w:t>
      </w:r>
      <w:r>
        <w:rPr>
          <w:spacing w:val="80"/>
        </w:rPr>
        <w:t xml:space="preserve"> </w:t>
      </w:r>
      <w:r>
        <w:t>жалақысын</w:t>
      </w:r>
      <w:r>
        <w:rPr>
          <w:spacing w:val="80"/>
        </w:rPr>
        <w:t xml:space="preserve"> </w:t>
      </w:r>
      <w:r>
        <w:t>айқындау</w:t>
      </w:r>
      <w:r>
        <w:rPr>
          <w:spacing w:val="40"/>
        </w:rPr>
        <w:t xml:space="preserve"> </w:t>
      </w:r>
      <w:r>
        <w:t>туралы</w:t>
      </w:r>
    </w:p>
    <w:p w:rsidR="007E7DE3" w:rsidRDefault="004028D4">
      <w:pPr>
        <w:pStyle w:val="a3"/>
        <w:spacing w:before="80"/>
        <w:ind w:right="694"/>
      </w:pPr>
      <w:r>
        <w:t>жоғарыда жазылған қаулыға және бұйрықтарға байланысты университет қызметкерлерінің жалақысы 2021 жылғы 1 қыркүйектен бастап 20% - ға</w:t>
      </w:r>
      <w:r>
        <w:rPr>
          <w:spacing w:val="80"/>
        </w:rPr>
        <w:t xml:space="preserve"> </w:t>
      </w:r>
      <w:r>
        <w:t>дейін өсті.</w:t>
      </w:r>
    </w:p>
    <w:p w:rsidR="007E7DE3" w:rsidRDefault="004028D4">
      <w:pPr>
        <w:pStyle w:val="a3"/>
        <w:spacing w:before="1"/>
        <w:ind w:right="701" w:firstLine="705"/>
      </w:pPr>
      <w:r>
        <w:t>Сондай-ақ, университетте профессор-оқытушылар құрамын материалдық ынталандыру және педагогикалық құрам дәрежелілігінің үлесін арттыру мақсатында түрік бюджетінен жалақыға қосымша сараланған әлеуметтік төлемдер төленеді.</w:t>
      </w:r>
    </w:p>
    <w:p w:rsidR="007E7DE3" w:rsidRDefault="004028D4">
      <w:pPr>
        <w:pStyle w:val="a3"/>
        <w:spacing w:before="1"/>
        <w:ind w:left="846"/>
      </w:pPr>
      <w:r>
        <w:t>2021</w:t>
      </w:r>
      <w:r>
        <w:rPr>
          <w:spacing w:val="62"/>
        </w:rPr>
        <w:t xml:space="preserve">   </w:t>
      </w:r>
      <w:r>
        <w:t>жылы</w:t>
      </w:r>
      <w:r>
        <w:rPr>
          <w:spacing w:val="62"/>
        </w:rPr>
        <w:t xml:space="preserve">   </w:t>
      </w:r>
      <w:r>
        <w:t>университет</w:t>
      </w:r>
      <w:r>
        <w:rPr>
          <w:spacing w:val="62"/>
        </w:rPr>
        <w:t xml:space="preserve">   </w:t>
      </w:r>
      <w:r>
        <w:t>шығыстарының</w:t>
      </w:r>
      <w:r>
        <w:rPr>
          <w:spacing w:val="61"/>
        </w:rPr>
        <w:t xml:space="preserve">   </w:t>
      </w:r>
      <w:r>
        <w:t>жалпы</w:t>
      </w:r>
      <w:r>
        <w:rPr>
          <w:spacing w:val="62"/>
        </w:rPr>
        <w:t xml:space="preserve">   </w:t>
      </w:r>
      <w:r>
        <w:rPr>
          <w:spacing w:val="-2"/>
        </w:rPr>
        <w:t>көлемінде</w:t>
      </w:r>
    </w:p>
    <w:p w:rsidR="007E7DE3" w:rsidRDefault="007E7DE3">
      <w:pPr>
        <w:pStyle w:val="a3"/>
        <w:sectPr w:rsidR="007E7DE3">
          <w:pgSz w:w="11930" w:h="16860"/>
          <w:pgMar w:top="1020" w:right="141" w:bottom="280" w:left="1559" w:header="720" w:footer="720" w:gutter="0"/>
          <w:cols w:space="720"/>
        </w:sectPr>
      </w:pPr>
    </w:p>
    <w:p w:rsidR="007E7DE3" w:rsidRDefault="004028D4">
      <w:pPr>
        <w:pStyle w:val="a3"/>
        <w:spacing w:before="62"/>
      </w:pPr>
      <w:r>
        <w:lastRenderedPageBreak/>
        <w:t>персоналдың</w:t>
      </w:r>
      <w:r>
        <w:rPr>
          <w:spacing w:val="-7"/>
        </w:rPr>
        <w:t xml:space="preserve"> </w:t>
      </w:r>
      <w:r>
        <w:t>жалақысының</w:t>
      </w:r>
      <w:r>
        <w:rPr>
          <w:spacing w:val="-7"/>
        </w:rPr>
        <w:t xml:space="preserve"> </w:t>
      </w:r>
      <w:r>
        <w:t>үлесі</w:t>
      </w:r>
      <w:r>
        <w:rPr>
          <w:spacing w:val="-6"/>
        </w:rPr>
        <w:t xml:space="preserve"> </w:t>
      </w:r>
      <w:r>
        <w:t>70%-ды</w:t>
      </w:r>
      <w:r>
        <w:rPr>
          <w:spacing w:val="32"/>
        </w:rPr>
        <w:t xml:space="preserve"> </w:t>
      </w:r>
      <w:r>
        <w:rPr>
          <w:spacing w:val="-2"/>
        </w:rPr>
        <w:t>құрады.</w:t>
      </w:r>
    </w:p>
    <w:p w:rsidR="007E7DE3" w:rsidRDefault="004028D4">
      <w:pPr>
        <w:pStyle w:val="a3"/>
        <w:spacing w:before="2"/>
        <w:ind w:right="701" w:firstLine="705"/>
      </w:pPr>
      <w:r>
        <w:t>Жыл сайын университеттің материалдық-техникалық базасын жаңарту, жаңғырту, жарақтандыру жүргізіледі. Төменде университеттің оқу мақсаттары үшін 4 (төрт) жыл ішінде материалдық құндылықтарды сатып алуы туралы мәліметтері 2-кесте келтірілген:</w:t>
      </w:r>
    </w:p>
    <w:p w:rsidR="007E7DE3" w:rsidRDefault="007E7DE3">
      <w:pPr>
        <w:pStyle w:val="a3"/>
        <w:spacing w:before="210"/>
        <w:ind w:left="0"/>
        <w:jc w:val="left"/>
      </w:pPr>
    </w:p>
    <w:p w:rsidR="007E7DE3" w:rsidRDefault="004028D4">
      <w:pPr>
        <w:pStyle w:val="1"/>
      </w:pPr>
      <w:bookmarkStart w:id="3" w:name="Кесте_2._Деректер_мың_теңгемен"/>
      <w:bookmarkEnd w:id="3"/>
      <w:r>
        <w:t>Кесте</w:t>
      </w:r>
      <w:r>
        <w:rPr>
          <w:spacing w:val="-16"/>
        </w:rPr>
        <w:t xml:space="preserve"> </w:t>
      </w:r>
      <w:r>
        <w:t>2.</w:t>
      </w:r>
      <w:r>
        <w:rPr>
          <w:spacing w:val="-14"/>
        </w:rPr>
        <w:t xml:space="preserve"> </w:t>
      </w:r>
      <w:r>
        <w:t>Деректер</w:t>
      </w:r>
      <w:r>
        <w:rPr>
          <w:spacing w:val="-16"/>
        </w:rPr>
        <w:t xml:space="preserve"> </w:t>
      </w:r>
      <w:r>
        <w:t>мың</w:t>
      </w:r>
      <w:r>
        <w:rPr>
          <w:spacing w:val="-16"/>
        </w:rPr>
        <w:t xml:space="preserve"> </w:t>
      </w:r>
      <w:r>
        <w:rPr>
          <w:spacing w:val="-2"/>
        </w:rPr>
        <w:t>теңгемен</w:t>
      </w:r>
    </w:p>
    <w:p w:rsidR="007E7DE3" w:rsidRDefault="007E7DE3">
      <w:pPr>
        <w:pStyle w:val="a3"/>
        <w:spacing w:before="1"/>
        <w:ind w:left="0"/>
        <w:jc w:val="left"/>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126"/>
        <w:gridCol w:w="1418"/>
        <w:gridCol w:w="1417"/>
        <w:gridCol w:w="1418"/>
        <w:gridCol w:w="1559"/>
        <w:gridCol w:w="1559"/>
      </w:tblGrid>
      <w:tr w:rsidR="003E0314" w:rsidTr="003E0314">
        <w:trPr>
          <w:trHeight w:val="321"/>
        </w:trPr>
        <w:tc>
          <w:tcPr>
            <w:tcW w:w="426" w:type="dxa"/>
          </w:tcPr>
          <w:p w:rsidR="003E0314" w:rsidRDefault="003E0314" w:rsidP="003E0314">
            <w:pPr>
              <w:pStyle w:val="TableParagraph"/>
              <w:ind w:left="134"/>
              <w:rPr>
                <w:b/>
                <w:sz w:val="28"/>
              </w:rPr>
            </w:pPr>
            <w:r>
              <w:rPr>
                <w:b/>
                <w:spacing w:val="-10"/>
                <w:sz w:val="28"/>
              </w:rPr>
              <w:t>№</w:t>
            </w:r>
          </w:p>
        </w:tc>
        <w:tc>
          <w:tcPr>
            <w:tcW w:w="2126" w:type="dxa"/>
          </w:tcPr>
          <w:p w:rsidR="003E0314" w:rsidRDefault="003E0314" w:rsidP="003E0314">
            <w:pPr>
              <w:pStyle w:val="TableParagraph"/>
              <w:ind w:left="585"/>
              <w:rPr>
                <w:b/>
                <w:sz w:val="28"/>
              </w:rPr>
            </w:pPr>
            <w:r>
              <w:rPr>
                <w:b/>
                <w:spacing w:val="-2"/>
                <w:sz w:val="28"/>
              </w:rPr>
              <w:t>Атауы</w:t>
            </w:r>
          </w:p>
        </w:tc>
        <w:tc>
          <w:tcPr>
            <w:tcW w:w="1418" w:type="dxa"/>
          </w:tcPr>
          <w:p w:rsidR="003E0314" w:rsidRDefault="003E0314" w:rsidP="003E0314">
            <w:pPr>
              <w:pStyle w:val="TableParagraph"/>
              <w:ind w:left="529"/>
              <w:rPr>
                <w:b/>
                <w:sz w:val="28"/>
              </w:rPr>
            </w:pPr>
            <w:r>
              <w:rPr>
                <w:b/>
                <w:spacing w:val="-4"/>
                <w:sz w:val="28"/>
              </w:rPr>
              <w:t>2020</w:t>
            </w:r>
          </w:p>
        </w:tc>
        <w:tc>
          <w:tcPr>
            <w:tcW w:w="1417" w:type="dxa"/>
          </w:tcPr>
          <w:p w:rsidR="003E0314" w:rsidRDefault="003E0314" w:rsidP="003E0314">
            <w:pPr>
              <w:pStyle w:val="TableParagraph"/>
              <w:ind w:left="529"/>
              <w:rPr>
                <w:b/>
                <w:sz w:val="28"/>
              </w:rPr>
            </w:pPr>
            <w:r>
              <w:rPr>
                <w:b/>
                <w:spacing w:val="-4"/>
                <w:sz w:val="28"/>
              </w:rPr>
              <w:t>2021</w:t>
            </w:r>
          </w:p>
        </w:tc>
        <w:tc>
          <w:tcPr>
            <w:tcW w:w="1418" w:type="dxa"/>
          </w:tcPr>
          <w:p w:rsidR="003E0314" w:rsidRDefault="003E0314" w:rsidP="003E0314">
            <w:pPr>
              <w:pStyle w:val="TableParagraph"/>
              <w:ind w:left="532"/>
              <w:rPr>
                <w:b/>
                <w:sz w:val="28"/>
              </w:rPr>
            </w:pPr>
            <w:r>
              <w:rPr>
                <w:b/>
                <w:spacing w:val="-4"/>
                <w:sz w:val="28"/>
              </w:rPr>
              <w:t>2022</w:t>
            </w:r>
          </w:p>
        </w:tc>
        <w:tc>
          <w:tcPr>
            <w:tcW w:w="1559" w:type="dxa"/>
          </w:tcPr>
          <w:p w:rsidR="003E0314" w:rsidRPr="003E0314" w:rsidRDefault="003E0314" w:rsidP="003E0314">
            <w:pPr>
              <w:pStyle w:val="TableParagraph"/>
              <w:ind w:left="529"/>
              <w:rPr>
                <w:b/>
                <w:sz w:val="28"/>
                <w:lang w:val="ru-RU"/>
              </w:rPr>
            </w:pPr>
            <w:r>
              <w:rPr>
                <w:b/>
                <w:spacing w:val="-4"/>
                <w:sz w:val="28"/>
              </w:rPr>
              <w:t>202</w:t>
            </w:r>
            <w:r>
              <w:rPr>
                <w:b/>
                <w:spacing w:val="-4"/>
                <w:sz w:val="28"/>
                <w:lang w:val="ru-RU"/>
              </w:rPr>
              <w:t>3</w:t>
            </w:r>
          </w:p>
        </w:tc>
        <w:tc>
          <w:tcPr>
            <w:tcW w:w="1559" w:type="dxa"/>
          </w:tcPr>
          <w:p w:rsidR="003E0314" w:rsidRDefault="003E0314" w:rsidP="003E0314">
            <w:pPr>
              <w:pStyle w:val="TableParagraph"/>
              <w:ind w:left="532"/>
              <w:rPr>
                <w:b/>
                <w:sz w:val="28"/>
              </w:rPr>
            </w:pPr>
            <w:r>
              <w:rPr>
                <w:b/>
                <w:spacing w:val="-4"/>
                <w:sz w:val="28"/>
              </w:rPr>
              <w:t>2024</w:t>
            </w:r>
          </w:p>
        </w:tc>
      </w:tr>
      <w:tr w:rsidR="003E0314" w:rsidTr="003E0314">
        <w:trPr>
          <w:trHeight w:val="321"/>
        </w:trPr>
        <w:tc>
          <w:tcPr>
            <w:tcW w:w="426" w:type="dxa"/>
          </w:tcPr>
          <w:p w:rsidR="003E0314" w:rsidRDefault="003E0314" w:rsidP="003E0314">
            <w:pPr>
              <w:pStyle w:val="TableParagraph"/>
              <w:ind w:left="119"/>
              <w:rPr>
                <w:sz w:val="28"/>
              </w:rPr>
            </w:pPr>
            <w:r>
              <w:rPr>
                <w:spacing w:val="-10"/>
                <w:sz w:val="28"/>
              </w:rPr>
              <w:t>1</w:t>
            </w:r>
          </w:p>
        </w:tc>
        <w:tc>
          <w:tcPr>
            <w:tcW w:w="2126" w:type="dxa"/>
          </w:tcPr>
          <w:p w:rsidR="003E0314" w:rsidRDefault="003E0314" w:rsidP="003E0314">
            <w:pPr>
              <w:pStyle w:val="TableParagraph"/>
              <w:ind w:left="120"/>
              <w:rPr>
                <w:sz w:val="28"/>
              </w:rPr>
            </w:pPr>
            <w:r>
              <w:rPr>
                <w:spacing w:val="-2"/>
                <w:sz w:val="28"/>
              </w:rPr>
              <w:t>Компьютерлер</w:t>
            </w:r>
          </w:p>
        </w:tc>
        <w:tc>
          <w:tcPr>
            <w:tcW w:w="1418" w:type="dxa"/>
          </w:tcPr>
          <w:p w:rsidR="003E0314" w:rsidRDefault="003E0314" w:rsidP="003E0314">
            <w:pPr>
              <w:pStyle w:val="TableParagraph"/>
              <w:ind w:left="118"/>
              <w:rPr>
                <w:sz w:val="28"/>
              </w:rPr>
            </w:pPr>
            <w:r>
              <w:rPr>
                <w:sz w:val="28"/>
              </w:rPr>
              <w:t>56</w:t>
            </w:r>
            <w:r>
              <w:rPr>
                <w:spacing w:val="-3"/>
                <w:sz w:val="28"/>
              </w:rPr>
              <w:t xml:space="preserve"> </w:t>
            </w:r>
            <w:r>
              <w:rPr>
                <w:spacing w:val="-2"/>
                <w:sz w:val="28"/>
              </w:rPr>
              <w:t>653,11</w:t>
            </w:r>
          </w:p>
        </w:tc>
        <w:tc>
          <w:tcPr>
            <w:tcW w:w="1417" w:type="dxa"/>
          </w:tcPr>
          <w:p w:rsidR="003E0314" w:rsidRDefault="003E0314" w:rsidP="003E0314">
            <w:pPr>
              <w:pStyle w:val="TableParagraph"/>
              <w:rPr>
                <w:sz w:val="28"/>
              </w:rPr>
            </w:pPr>
            <w:r>
              <w:rPr>
                <w:sz w:val="28"/>
              </w:rPr>
              <w:t>145</w:t>
            </w:r>
            <w:r>
              <w:rPr>
                <w:spacing w:val="-11"/>
                <w:sz w:val="28"/>
              </w:rPr>
              <w:t xml:space="preserve"> </w:t>
            </w:r>
            <w:r>
              <w:rPr>
                <w:spacing w:val="-2"/>
                <w:sz w:val="28"/>
              </w:rPr>
              <w:t>470,16</w:t>
            </w:r>
          </w:p>
        </w:tc>
        <w:tc>
          <w:tcPr>
            <w:tcW w:w="1418" w:type="dxa"/>
          </w:tcPr>
          <w:p w:rsidR="003E0314" w:rsidRDefault="003E0314" w:rsidP="003E0314">
            <w:pPr>
              <w:pStyle w:val="TableParagraph"/>
              <w:rPr>
                <w:sz w:val="28"/>
              </w:rPr>
            </w:pPr>
            <w:r>
              <w:rPr>
                <w:sz w:val="28"/>
              </w:rPr>
              <w:t>13</w:t>
            </w:r>
            <w:r>
              <w:rPr>
                <w:spacing w:val="-5"/>
                <w:sz w:val="28"/>
              </w:rPr>
              <w:t xml:space="preserve"> </w:t>
            </w:r>
            <w:r>
              <w:rPr>
                <w:spacing w:val="-2"/>
                <w:sz w:val="28"/>
              </w:rPr>
              <w:t>581,2</w:t>
            </w:r>
          </w:p>
        </w:tc>
        <w:tc>
          <w:tcPr>
            <w:tcW w:w="1559" w:type="dxa"/>
          </w:tcPr>
          <w:p w:rsidR="003E0314" w:rsidRPr="003E0314" w:rsidRDefault="00B12FF6" w:rsidP="00B12FF6">
            <w:pPr>
              <w:pStyle w:val="TableParagraph"/>
              <w:rPr>
                <w:sz w:val="28"/>
                <w:lang w:val="ru-RU"/>
              </w:rPr>
            </w:pPr>
            <w:r>
              <w:rPr>
                <w:sz w:val="28"/>
                <w:lang w:val="ru-RU"/>
              </w:rPr>
              <w:t>9 574,16</w:t>
            </w:r>
          </w:p>
        </w:tc>
        <w:tc>
          <w:tcPr>
            <w:tcW w:w="1559" w:type="dxa"/>
          </w:tcPr>
          <w:p w:rsidR="003E0314" w:rsidRPr="003E0314" w:rsidRDefault="003E0314" w:rsidP="00E75BB9">
            <w:pPr>
              <w:pStyle w:val="TableParagraph"/>
              <w:rPr>
                <w:sz w:val="28"/>
                <w:lang w:val="ru-RU"/>
              </w:rPr>
            </w:pPr>
            <w:r>
              <w:rPr>
                <w:sz w:val="28"/>
                <w:lang w:val="ru-RU"/>
              </w:rPr>
              <w:t>86 035,</w:t>
            </w:r>
            <w:r w:rsidR="00E75BB9">
              <w:rPr>
                <w:sz w:val="28"/>
                <w:lang w:val="ru-RU"/>
              </w:rPr>
              <w:t>6</w:t>
            </w:r>
          </w:p>
        </w:tc>
      </w:tr>
      <w:tr w:rsidR="003E0314" w:rsidTr="003E0314">
        <w:trPr>
          <w:trHeight w:val="642"/>
        </w:trPr>
        <w:tc>
          <w:tcPr>
            <w:tcW w:w="426" w:type="dxa"/>
          </w:tcPr>
          <w:p w:rsidR="003E0314" w:rsidRDefault="003E0314" w:rsidP="003E0314">
            <w:pPr>
              <w:pStyle w:val="TableParagraph"/>
              <w:spacing w:line="310" w:lineRule="exact"/>
              <w:ind w:left="119"/>
              <w:rPr>
                <w:sz w:val="28"/>
              </w:rPr>
            </w:pPr>
            <w:r>
              <w:rPr>
                <w:spacing w:val="-10"/>
                <w:sz w:val="28"/>
              </w:rPr>
              <w:t>2</w:t>
            </w:r>
          </w:p>
        </w:tc>
        <w:tc>
          <w:tcPr>
            <w:tcW w:w="2126" w:type="dxa"/>
          </w:tcPr>
          <w:p w:rsidR="003E0314" w:rsidRDefault="003E0314" w:rsidP="003E0314">
            <w:pPr>
              <w:pStyle w:val="TableParagraph"/>
              <w:spacing w:line="230" w:lineRule="auto"/>
              <w:ind w:left="120"/>
              <w:rPr>
                <w:sz w:val="28"/>
              </w:rPr>
            </w:pPr>
            <w:r>
              <w:rPr>
                <w:spacing w:val="-6"/>
                <w:sz w:val="28"/>
              </w:rPr>
              <w:t xml:space="preserve">Ұйымдастыру </w:t>
            </w:r>
            <w:r>
              <w:rPr>
                <w:spacing w:val="-2"/>
                <w:sz w:val="28"/>
              </w:rPr>
              <w:t>техникасы</w:t>
            </w:r>
          </w:p>
        </w:tc>
        <w:tc>
          <w:tcPr>
            <w:tcW w:w="1418" w:type="dxa"/>
          </w:tcPr>
          <w:p w:rsidR="003E0314" w:rsidRDefault="003E0314" w:rsidP="003E0314">
            <w:pPr>
              <w:pStyle w:val="TableParagraph"/>
              <w:spacing w:line="310" w:lineRule="exact"/>
              <w:ind w:left="118"/>
              <w:rPr>
                <w:sz w:val="28"/>
              </w:rPr>
            </w:pPr>
            <w:r>
              <w:rPr>
                <w:sz w:val="28"/>
              </w:rPr>
              <w:t>65</w:t>
            </w:r>
            <w:r>
              <w:rPr>
                <w:spacing w:val="-3"/>
                <w:sz w:val="28"/>
              </w:rPr>
              <w:t xml:space="preserve"> </w:t>
            </w:r>
            <w:r>
              <w:rPr>
                <w:spacing w:val="-2"/>
                <w:sz w:val="28"/>
              </w:rPr>
              <w:t>644,76</w:t>
            </w:r>
          </w:p>
        </w:tc>
        <w:tc>
          <w:tcPr>
            <w:tcW w:w="1417" w:type="dxa"/>
          </w:tcPr>
          <w:p w:rsidR="003E0314" w:rsidRDefault="003E0314" w:rsidP="003E0314">
            <w:pPr>
              <w:pStyle w:val="TableParagraph"/>
              <w:spacing w:line="310" w:lineRule="exact"/>
              <w:rPr>
                <w:sz w:val="28"/>
              </w:rPr>
            </w:pPr>
            <w:r>
              <w:rPr>
                <w:sz w:val="28"/>
              </w:rPr>
              <w:t>63</w:t>
            </w:r>
            <w:r>
              <w:rPr>
                <w:spacing w:val="-3"/>
                <w:sz w:val="28"/>
              </w:rPr>
              <w:t xml:space="preserve"> </w:t>
            </w:r>
            <w:r>
              <w:rPr>
                <w:spacing w:val="-2"/>
                <w:sz w:val="28"/>
              </w:rPr>
              <w:t>180,03</w:t>
            </w:r>
          </w:p>
        </w:tc>
        <w:tc>
          <w:tcPr>
            <w:tcW w:w="1418" w:type="dxa"/>
          </w:tcPr>
          <w:p w:rsidR="003E0314" w:rsidRDefault="003E0314" w:rsidP="003E0314">
            <w:pPr>
              <w:pStyle w:val="TableParagraph"/>
              <w:spacing w:line="310" w:lineRule="exact"/>
              <w:rPr>
                <w:sz w:val="28"/>
              </w:rPr>
            </w:pPr>
            <w:r>
              <w:rPr>
                <w:sz w:val="28"/>
              </w:rPr>
              <w:t>30</w:t>
            </w:r>
            <w:r>
              <w:rPr>
                <w:spacing w:val="-5"/>
                <w:sz w:val="28"/>
              </w:rPr>
              <w:t xml:space="preserve"> </w:t>
            </w:r>
            <w:r>
              <w:rPr>
                <w:spacing w:val="-2"/>
                <w:sz w:val="28"/>
              </w:rPr>
              <w:t>427,5</w:t>
            </w:r>
          </w:p>
        </w:tc>
        <w:tc>
          <w:tcPr>
            <w:tcW w:w="1559" w:type="dxa"/>
          </w:tcPr>
          <w:p w:rsidR="003E0314" w:rsidRPr="003E0314" w:rsidRDefault="00B12FF6" w:rsidP="003E0314">
            <w:pPr>
              <w:pStyle w:val="TableParagraph"/>
              <w:spacing w:line="310" w:lineRule="exact"/>
              <w:rPr>
                <w:sz w:val="28"/>
                <w:lang w:val="ru-RU"/>
              </w:rPr>
            </w:pPr>
            <w:r>
              <w:rPr>
                <w:sz w:val="28"/>
                <w:lang w:val="ru-RU"/>
              </w:rPr>
              <w:t>10 398,14</w:t>
            </w:r>
          </w:p>
        </w:tc>
        <w:tc>
          <w:tcPr>
            <w:tcW w:w="1559" w:type="dxa"/>
          </w:tcPr>
          <w:p w:rsidR="003E0314" w:rsidRPr="003E0314" w:rsidRDefault="003E0314" w:rsidP="003E0314">
            <w:pPr>
              <w:pStyle w:val="TableParagraph"/>
              <w:spacing w:line="310" w:lineRule="exact"/>
              <w:rPr>
                <w:sz w:val="28"/>
                <w:lang w:val="ru-RU"/>
              </w:rPr>
            </w:pPr>
            <w:r>
              <w:rPr>
                <w:sz w:val="28"/>
                <w:lang w:val="ru-RU"/>
              </w:rPr>
              <w:t>59 642,7</w:t>
            </w:r>
          </w:p>
        </w:tc>
      </w:tr>
      <w:tr w:rsidR="003E0314" w:rsidTr="003E0314">
        <w:trPr>
          <w:trHeight w:val="645"/>
        </w:trPr>
        <w:tc>
          <w:tcPr>
            <w:tcW w:w="426" w:type="dxa"/>
          </w:tcPr>
          <w:p w:rsidR="003E0314" w:rsidRDefault="003E0314" w:rsidP="003E0314">
            <w:pPr>
              <w:pStyle w:val="TableParagraph"/>
              <w:spacing w:line="311" w:lineRule="exact"/>
              <w:ind w:left="119"/>
              <w:rPr>
                <w:sz w:val="28"/>
              </w:rPr>
            </w:pPr>
            <w:r>
              <w:rPr>
                <w:spacing w:val="-10"/>
                <w:sz w:val="28"/>
              </w:rPr>
              <w:t>3</w:t>
            </w:r>
          </w:p>
        </w:tc>
        <w:tc>
          <w:tcPr>
            <w:tcW w:w="2126" w:type="dxa"/>
          </w:tcPr>
          <w:p w:rsidR="003E0314" w:rsidRDefault="003E0314" w:rsidP="003E0314">
            <w:pPr>
              <w:pStyle w:val="TableParagraph"/>
              <w:spacing w:line="230" w:lineRule="auto"/>
              <w:ind w:left="120"/>
              <w:rPr>
                <w:sz w:val="28"/>
              </w:rPr>
            </w:pPr>
            <w:r>
              <w:rPr>
                <w:spacing w:val="-6"/>
                <w:sz w:val="28"/>
              </w:rPr>
              <w:t xml:space="preserve">Зертханалық </w:t>
            </w:r>
            <w:r>
              <w:rPr>
                <w:spacing w:val="-2"/>
                <w:sz w:val="28"/>
              </w:rPr>
              <w:t>жабдық</w:t>
            </w:r>
          </w:p>
        </w:tc>
        <w:tc>
          <w:tcPr>
            <w:tcW w:w="1418" w:type="dxa"/>
          </w:tcPr>
          <w:p w:rsidR="003E0314" w:rsidRDefault="003E0314" w:rsidP="003E0314">
            <w:pPr>
              <w:pStyle w:val="TableParagraph"/>
              <w:spacing w:line="311" w:lineRule="exact"/>
              <w:ind w:left="118"/>
              <w:rPr>
                <w:sz w:val="28"/>
              </w:rPr>
            </w:pPr>
            <w:r>
              <w:rPr>
                <w:sz w:val="28"/>
              </w:rPr>
              <w:t>21</w:t>
            </w:r>
            <w:r>
              <w:rPr>
                <w:spacing w:val="-3"/>
                <w:sz w:val="28"/>
              </w:rPr>
              <w:t xml:space="preserve"> </w:t>
            </w:r>
            <w:r>
              <w:rPr>
                <w:spacing w:val="-2"/>
                <w:sz w:val="28"/>
              </w:rPr>
              <w:t>200,27</w:t>
            </w:r>
          </w:p>
        </w:tc>
        <w:tc>
          <w:tcPr>
            <w:tcW w:w="1417" w:type="dxa"/>
          </w:tcPr>
          <w:p w:rsidR="003E0314" w:rsidRDefault="003E0314" w:rsidP="003E0314">
            <w:pPr>
              <w:pStyle w:val="TableParagraph"/>
              <w:spacing w:line="311" w:lineRule="exact"/>
              <w:rPr>
                <w:sz w:val="28"/>
              </w:rPr>
            </w:pPr>
            <w:r>
              <w:rPr>
                <w:sz w:val="28"/>
              </w:rPr>
              <w:t>42</w:t>
            </w:r>
            <w:r>
              <w:rPr>
                <w:spacing w:val="-3"/>
                <w:sz w:val="28"/>
              </w:rPr>
              <w:t xml:space="preserve"> </w:t>
            </w:r>
            <w:r>
              <w:rPr>
                <w:spacing w:val="-2"/>
                <w:sz w:val="28"/>
              </w:rPr>
              <w:t>410,43</w:t>
            </w:r>
          </w:p>
        </w:tc>
        <w:tc>
          <w:tcPr>
            <w:tcW w:w="1418" w:type="dxa"/>
          </w:tcPr>
          <w:p w:rsidR="003E0314" w:rsidRDefault="003E0314" w:rsidP="003E0314">
            <w:pPr>
              <w:pStyle w:val="TableParagraph"/>
              <w:spacing w:line="311" w:lineRule="exact"/>
              <w:rPr>
                <w:sz w:val="28"/>
              </w:rPr>
            </w:pPr>
            <w:r>
              <w:rPr>
                <w:sz w:val="28"/>
              </w:rPr>
              <w:t>12</w:t>
            </w:r>
            <w:r>
              <w:rPr>
                <w:spacing w:val="-5"/>
                <w:sz w:val="28"/>
              </w:rPr>
              <w:t xml:space="preserve"> </w:t>
            </w:r>
            <w:r>
              <w:rPr>
                <w:spacing w:val="-2"/>
                <w:sz w:val="28"/>
              </w:rPr>
              <w:t>300,3</w:t>
            </w:r>
          </w:p>
        </w:tc>
        <w:tc>
          <w:tcPr>
            <w:tcW w:w="1559" w:type="dxa"/>
          </w:tcPr>
          <w:p w:rsidR="003E0314" w:rsidRPr="003E0314" w:rsidRDefault="00B12FF6" w:rsidP="003E0314">
            <w:pPr>
              <w:pStyle w:val="TableParagraph"/>
              <w:spacing w:line="311" w:lineRule="exact"/>
              <w:rPr>
                <w:sz w:val="28"/>
                <w:lang w:val="ru-RU"/>
              </w:rPr>
            </w:pPr>
            <w:r>
              <w:rPr>
                <w:sz w:val="28"/>
                <w:lang w:val="ru-RU"/>
              </w:rPr>
              <w:t>83 127,13</w:t>
            </w:r>
          </w:p>
        </w:tc>
        <w:tc>
          <w:tcPr>
            <w:tcW w:w="1559" w:type="dxa"/>
          </w:tcPr>
          <w:p w:rsidR="003E0314" w:rsidRPr="003E0314" w:rsidRDefault="003E0314" w:rsidP="003E0314">
            <w:pPr>
              <w:pStyle w:val="TableParagraph"/>
              <w:spacing w:line="311" w:lineRule="exact"/>
              <w:rPr>
                <w:sz w:val="28"/>
                <w:lang w:val="ru-RU"/>
              </w:rPr>
            </w:pPr>
            <w:r>
              <w:rPr>
                <w:sz w:val="28"/>
                <w:lang w:val="ru-RU"/>
              </w:rPr>
              <w:t>10 985,3</w:t>
            </w:r>
          </w:p>
        </w:tc>
      </w:tr>
      <w:tr w:rsidR="003E0314" w:rsidTr="003E0314">
        <w:trPr>
          <w:trHeight w:val="321"/>
        </w:trPr>
        <w:tc>
          <w:tcPr>
            <w:tcW w:w="426" w:type="dxa"/>
          </w:tcPr>
          <w:p w:rsidR="003E0314" w:rsidRDefault="003E0314" w:rsidP="003E0314">
            <w:pPr>
              <w:pStyle w:val="TableParagraph"/>
              <w:spacing w:line="301" w:lineRule="exact"/>
              <w:ind w:left="119"/>
              <w:rPr>
                <w:sz w:val="28"/>
              </w:rPr>
            </w:pPr>
            <w:r>
              <w:rPr>
                <w:spacing w:val="-10"/>
                <w:sz w:val="28"/>
              </w:rPr>
              <w:t>4</w:t>
            </w:r>
          </w:p>
        </w:tc>
        <w:tc>
          <w:tcPr>
            <w:tcW w:w="2126" w:type="dxa"/>
          </w:tcPr>
          <w:p w:rsidR="003E0314" w:rsidRDefault="003E0314" w:rsidP="003E0314">
            <w:pPr>
              <w:pStyle w:val="TableParagraph"/>
              <w:spacing w:line="301" w:lineRule="exact"/>
              <w:ind w:left="120"/>
              <w:rPr>
                <w:sz w:val="28"/>
              </w:rPr>
            </w:pPr>
            <w:r>
              <w:rPr>
                <w:spacing w:val="-2"/>
                <w:sz w:val="28"/>
              </w:rPr>
              <w:t>Кітапхана</w:t>
            </w:r>
            <w:r>
              <w:rPr>
                <w:spacing w:val="-9"/>
                <w:sz w:val="28"/>
              </w:rPr>
              <w:t xml:space="preserve"> </w:t>
            </w:r>
            <w:r>
              <w:rPr>
                <w:spacing w:val="-4"/>
                <w:sz w:val="28"/>
              </w:rPr>
              <w:t>қоры</w:t>
            </w:r>
          </w:p>
        </w:tc>
        <w:tc>
          <w:tcPr>
            <w:tcW w:w="1418" w:type="dxa"/>
          </w:tcPr>
          <w:p w:rsidR="003E0314" w:rsidRDefault="003E0314" w:rsidP="003E0314">
            <w:pPr>
              <w:pStyle w:val="TableParagraph"/>
              <w:spacing w:line="301" w:lineRule="exact"/>
              <w:ind w:left="118"/>
              <w:rPr>
                <w:sz w:val="28"/>
              </w:rPr>
            </w:pPr>
            <w:r>
              <w:rPr>
                <w:sz w:val="28"/>
              </w:rPr>
              <w:t>34</w:t>
            </w:r>
            <w:r>
              <w:rPr>
                <w:spacing w:val="-3"/>
                <w:sz w:val="28"/>
              </w:rPr>
              <w:t xml:space="preserve"> </w:t>
            </w:r>
            <w:r>
              <w:rPr>
                <w:spacing w:val="-2"/>
                <w:sz w:val="28"/>
              </w:rPr>
              <w:t>362,10</w:t>
            </w:r>
          </w:p>
        </w:tc>
        <w:tc>
          <w:tcPr>
            <w:tcW w:w="1417" w:type="dxa"/>
          </w:tcPr>
          <w:p w:rsidR="003E0314" w:rsidRDefault="003E0314" w:rsidP="003E0314">
            <w:pPr>
              <w:pStyle w:val="TableParagraph"/>
              <w:spacing w:line="301" w:lineRule="exact"/>
              <w:rPr>
                <w:sz w:val="28"/>
              </w:rPr>
            </w:pPr>
            <w:r>
              <w:rPr>
                <w:sz w:val="28"/>
              </w:rPr>
              <w:t>3</w:t>
            </w:r>
            <w:r>
              <w:rPr>
                <w:spacing w:val="-2"/>
                <w:sz w:val="28"/>
              </w:rPr>
              <w:t xml:space="preserve"> 441,76</w:t>
            </w:r>
          </w:p>
        </w:tc>
        <w:tc>
          <w:tcPr>
            <w:tcW w:w="1418" w:type="dxa"/>
          </w:tcPr>
          <w:p w:rsidR="003E0314" w:rsidRDefault="003E0314" w:rsidP="003E0314">
            <w:pPr>
              <w:pStyle w:val="TableParagraph"/>
              <w:spacing w:line="301" w:lineRule="exact"/>
              <w:rPr>
                <w:sz w:val="28"/>
              </w:rPr>
            </w:pPr>
            <w:r>
              <w:rPr>
                <w:sz w:val="28"/>
              </w:rPr>
              <w:t>45</w:t>
            </w:r>
            <w:r>
              <w:rPr>
                <w:spacing w:val="-5"/>
                <w:sz w:val="28"/>
              </w:rPr>
              <w:t xml:space="preserve"> </w:t>
            </w:r>
            <w:r>
              <w:rPr>
                <w:spacing w:val="-2"/>
                <w:sz w:val="28"/>
              </w:rPr>
              <w:t>345,0</w:t>
            </w:r>
          </w:p>
        </w:tc>
        <w:tc>
          <w:tcPr>
            <w:tcW w:w="1559" w:type="dxa"/>
          </w:tcPr>
          <w:p w:rsidR="003E0314" w:rsidRPr="003E0314" w:rsidRDefault="00B12FF6" w:rsidP="003E0314">
            <w:pPr>
              <w:pStyle w:val="TableParagraph"/>
              <w:spacing w:line="301" w:lineRule="exact"/>
              <w:rPr>
                <w:sz w:val="28"/>
                <w:lang w:val="ru-RU"/>
              </w:rPr>
            </w:pPr>
            <w:r>
              <w:rPr>
                <w:sz w:val="28"/>
                <w:lang w:val="ru-RU"/>
              </w:rPr>
              <w:t>33 093,90</w:t>
            </w:r>
          </w:p>
        </w:tc>
        <w:tc>
          <w:tcPr>
            <w:tcW w:w="1559" w:type="dxa"/>
          </w:tcPr>
          <w:p w:rsidR="003E0314" w:rsidRPr="003E0314" w:rsidRDefault="003E0314" w:rsidP="003E0314">
            <w:pPr>
              <w:pStyle w:val="TableParagraph"/>
              <w:spacing w:line="301" w:lineRule="exact"/>
              <w:rPr>
                <w:sz w:val="28"/>
                <w:lang w:val="ru-RU"/>
              </w:rPr>
            </w:pPr>
            <w:r>
              <w:rPr>
                <w:sz w:val="28"/>
                <w:lang w:val="ru-RU"/>
              </w:rPr>
              <w:t>218,9</w:t>
            </w:r>
          </w:p>
        </w:tc>
      </w:tr>
      <w:tr w:rsidR="003E0314" w:rsidTr="003E0314">
        <w:trPr>
          <w:trHeight w:val="602"/>
        </w:trPr>
        <w:tc>
          <w:tcPr>
            <w:tcW w:w="426" w:type="dxa"/>
          </w:tcPr>
          <w:p w:rsidR="003E0314" w:rsidRDefault="003E0314" w:rsidP="003E0314">
            <w:pPr>
              <w:pStyle w:val="TableParagraph"/>
              <w:spacing w:line="303" w:lineRule="exact"/>
              <w:ind w:left="119"/>
              <w:rPr>
                <w:sz w:val="28"/>
              </w:rPr>
            </w:pPr>
            <w:r>
              <w:rPr>
                <w:spacing w:val="-10"/>
                <w:sz w:val="28"/>
              </w:rPr>
              <w:t>5</w:t>
            </w:r>
          </w:p>
        </w:tc>
        <w:tc>
          <w:tcPr>
            <w:tcW w:w="2126" w:type="dxa"/>
          </w:tcPr>
          <w:p w:rsidR="003E0314" w:rsidRDefault="003E0314" w:rsidP="003E0314">
            <w:pPr>
              <w:pStyle w:val="TableParagraph"/>
              <w:ind w:left="120" w:right="291"/>
              <w:rPr>
                <w:sz w:val="28"/>
              </w:rPr>
            </w:pPr>
            <w:r>
              <w:rPr>
                <w:sz w:val="28"/>
              </w:rPr>
              <w:t>Өзге</w:t>
            </w:r>
            <w:r>
              <w:rPr>
                <w:spacing w:val="-3"/>
                <w:sz w:val="28"/>
              </w:rPr>
              <w:t xml:space="preserve"> </w:t>
            </w:r>
            <w:r>
              <w:rPr>
                <w:sz w:val="28"/>
              </w:rPr>
              <w:t xml:space="preserve">де </w:t>
            </w:r>
            <w:r>
              <w:rPr>
                <w:spacing w:val="-6"/>
                <w:sz w:val="28"/>
              </w:rPr>
              <w:t>техника</w:t>
            </w:r>
          </w:p>
        </w:tc>
        <w:tc>
          <w:tcPr>
            <w:tcW w:w="1418" w:type="dxa"/>
          </w:tcPr>
          <w:p w:rsidR="003E0314" w:rsidRDefault="003E0314" w:rsidP="003E0314">
            <w:pPr>
              <w:pStyle w:val="TableParagraph"/>
              <w:spacing w:line="303" w:lineRule="exact"/>
              <w:ind w:left="118"/>
              <w:rPr>
                <w:sz w:val="28"/>
              </w:rPr>
            </w:pPr>
            <w:r>
              <w:rPr>
                <w:sz w:val="28"/>
              </w:rPr>
              <w:t>40</w:t>
            </w:r>
            <w:r>
              <w:rPr>
                <w:spacing w:val="-3"/>
                <w:sz w:val="28"/>
              </w:rPr>
              <w:t xml:space="preserve"> </w:t>
            </w:r>
            <w:r>
              <w:rPr>
                <w:spacing w:val="-2"/>
                <w:sz w:val="28"/>
              </w:rPr>
              <w:t>175,61</w:t>
            </w:r>
          </w:p>
        </w:tc>
        <w:tc>
          <w:tcPr>
            <w:tcW w:w="1417" w:type="dxa"/>
          </w:tcPr>
          <w:p w:rsidR="003E0314" w:rsidRDefault="003E0314" w:rsidP="003E0314">
            <w:pPr>
              <w:pStyle w:val="TableParagraph"/>
              <w:spacing w:line="303" w:lineRule="exact"/>
              <w:rPr>
                <w:sz w:val="28"/>
              </w:rPr>
            </w:pPr>
            <w:r>
              <w:rPr>
                <w:sz w:val="28"/>
              </w:rPr>
              <w:t>70</w:t>
            </w:r>
            <w:r>
              <w:rPr>
                <w:spacing w:val="-3"/>
                <w:sz w:val="28"/>
              </w:rPr>
              <w:t xml:space="preserve"> </w:t>
            </w:r>
            <w:r>
              <w:rPr>
                <w:spacing w:val="-2"/>
                <w:sz w:val="28"/>
              </w:rPr>
              <w:t>988,40</w:t>
            </w:r>
          </w:p>
        </w:tc>
        <w:tc>
          <w:tcPr>
            <w:tcW w:w="1418" w:type="dxa"/>
          </w:tcPr>
          <w:p w:rsidR="003E0314" w:rsidRDefault="003E0314" w:rsidP="003E0314">
            <w:pPr>
              <w:pStyle w:val="TableParagraph"/>
              <w:spacing w:line="303" w:lineRule="exact"/>
              <w:rPr>
                <w:sz w:val="28"/>
              </w:rPr>
            </w:pPr>
            <w:r>
              <w:rPr>
                <w:sz w:val="28"/>
              </w:rPr>
              <w:t>151</w:t>
            </w:r>
            <w:r>
              <w:rPr>
                <w:spacing w:val="-8"/>
                <w:sz w:val="28"/>
              </w:rPr>
              <w:t xml:space="preserve"> </w:t>
            </w:r>
            <w:r>
              <w:rPr>
                <w:spacing w:val="-2"/>
                <w:sz w:val="28"/>
              </w:rPr>
              <w:t>511,4</w:t>
            </w:r>
          </w:p>
        </w:tc>
        <w:tc>
          <w:tcPr>
            <w:tcW w:w="1559" w:type="dxa"/>
          </w:tcPr>
          <w:p w:rsidR="003E0314" w:rsidRPr="003E0314" w:rsidRDefault="00B12FF6" w:rsidP="003E0314">
            <w:pPr>
              <w:pStyle w:val="TableParagraph"/>
              <w:spacing w:line="303" w:lineRule="exact"/>
              <w:rPr>
                <w:sz w:val="28"/>
                <w:lang w:val="ru-RU"/>
              </w:rPr>
            </w:pPr>
            <w:r>
              <w:rPr>
                <w:sz w:val="28"/>
                <w:lang w:val="ru-RU"/>
              </w:rPr>
              <w:t>26 757,82</w:t>
            </w:r>
          </w:p>
        </w:tc>
        <w:tc>
          <w:tcPr>
            <w:tcW w:w="1559" w:type="dxa"/>
          </w:tcPr>
          <w:p w:rsidR="003E0314" w:rsidRPr="003E0314" w:rsidRDefault="00E75BB9" w:rsidP="003E0314">
            <w:pPr>
              <w:pStyle w:val="TableParagraph"/>
              <w:spacing w:line="303" w:lineRule="exact"/>
              <w:rPr>
                <w:sz w:val="28"/>
                <w:lang w:val="ru-RU"/>
              </w:rPr>
            </w:pPr>
            <w:r>
              <w:rPr>
                <w:sz w:val="28"/>
                <w:lang w:val="ru-RU"/>
              </w:rPr>
              <w:t>80 009,3</w:t>
            </w:r>
          </w:p>
        </w:tc>
      </w:tr>
      <w:tr w:rsidR="003E0314" w:rsidTr="003E0314">
        <w:trPr>
          <w:trHeight w:val="642"/>
        </w:trPr>
        <w:tc>
          <w:tcPr>
            <w:tcW w:w="426" w:type="dxa"/>
          </w:tcPr>
          <w:p w:rsidR="003E0314" w:rsidRDefault="003E0314" w:rsidP="003E0314">
            <w:pPr>
              <w:pStyle w:val="TableParagraph"/>
              <w:spacing w:line="312" w:lineRule="exact"/>
              <w:ind w:left="119"/>
              <w:rPr>
                <w:sz w:val="28"/>
              </w:rPr>
            </w:pPr>
            <w:r>
              <w:rPr>
                <w:spacing w:val="-10"/>
                <w:sz w:val="28"/>
              </w:rPr>
              <w:t>6</w:t>
            </w:r>
          </w:p>
        </w:tc>
        <w:tc>
          <w:tcPr>
            <w:tcW w:w="2126" w:type="dxa"/>
          </w:tcPr>
          <w:p w:rsidR="003E0314" w:rsidRDefault="003E0314" w:rsidP="003E0314">
            <w:pPr>
              <w:pStyle w:val="TableParagraph"/>
              <w:spacing w:line="228" w:lineRule="auto"/>
              <w:ind w:left="120" w:right="291"/>
              <w:rPr>
                <w:sz w:val="28"/>
              </w:rPr>
            </w:pPr>
            <w:r>
              <w:rPr>
                <w:spacing w:val="-2"/>
                <w:sz w:val="28"/>
              </w:rPr>
              <w:t>Оқу</w:t>
            </w:r>
            <w:r>
              <w:rPr>
                <w:spacing w:val="-23"/>
                <w:sz w:val="28"/>
              </w:rPr>
              <w:t xml:space="preserve"> </w:t>
            </w:r>
            <w:r>
              <w:rPr>
                <w:spacing w:val="-2"/>
                <w:sz w:val="28"/>
              </w:rPr>
              <w:t>прцесіне жиһаздар</w:t>
            </w:r>
          </w:p>
        </w:tc>
        <w:tc>
          <w:tcPr>
            <w:tcW w:w="1418" w:type="dxa"/>
          </w:tcPr>
          <w:p w:rsidR="003E0314" w:rsidRDefault="003E0314" w:rsidP="003E0314">
            <w:pPr>
              <w:pStyle w:val="TableParagraph"/>
              <w:spacing w:line="312" w:lineRule="exact"/>
              <w:ind w:left="118"/>
              <w:rPr>
                <w:sz w:val="28"/>
              </w:rPr>
            </w:pPr>
            <w:r>
              <w:rPr>
                <w:sz w:val="28"/>
              </w:rPr>
              <w:t>2</w:t>
            </w:r>
            <w:r>
              <w:rPr>
                <w:spacing w:val="-2"/>
                <w:sz w:val="28"/>
              </w:rPr>
              <w:t xml:space="preserve"> 170,56</w:t>
            </w:r>
          </w:p>
        </w:tc>
        <w:tc>
          <w:tcPr>
            <w:tcW w:w="1417" w:type="dxa"/>
          </w:tcPr>
          <w:p w:rsidR="003E0314" w:rsidRDefault="003E0314" w:rsidP="003E0314">
            <w:pPr>
              <w:pStyle w:val="TableParagraph"/>
              <w:spacing w:line="312" w:lineRule="exact"/>
              <w:rPr>
                <w:sz w:val="28"/>
              </w:rPr>
            </w:pPr>
          </w:p>
        </w:tc>
        <w:tc>
          <w:tcPr>
            <w:tcW w:w="1418" w:type="dxa"/>
          </w:tcPr>
          <w:p w:rsidR="003E0314" w:rsidRDefault="003E0314" w:rsidP="003E0314">
            <w:pPr>
              <w:pStyle w:val="TableParagraph"/>
              <w:spacing w:line="312" w:lineRule="exact"/>
              <w:rPr>
                <w:sz w:val="28"/>
              </w:rPr>
            </w:pPr>
            <w:r>
              <w:rPr>
                <w:sz w:val="28"/>
              </w:rPr>
              <w:t>27</w:t>
            </w:r>
            <w:r>
              <w:rPr>
                <w:spacing w:val="-5"/>
                <w:sz w:val="28"/>
              </w:rPr>
              <w:t xml:space="preserve"> </w:t>
            </w:r>
            <w:r>
              <w:rPr>
                <w:spacing w:val="-2"/>
                <w:sz w:val="28"/>
              </w:rPr>
              <w:t>226,4</w:t>
            </w:r>
          </w:p>
        </w:tc>
        <w:tc>
          <w:tcPr>
            <w:tcW w:w="1559" w:type="dxa"/>
          </w:tcPr>
          <w:p w:rsidR="003E0314" w:rsidRPr="003E0314" w:rsidRDefault="00B12FF6" w:rsidP="003E0314">
            <w:pPr>
              <w:pStyle w:val="TableParagraph"/>
              <w:spacing w:line="312" w:lineRule="exact"/>
              <w:rPr>
                <w:sz w:val="28"/>
                <w:lang w:val="ru-RU"/>
              </w:rPr>
            </w:pPr>
            <w:r>
              <w:rPr>
                <w:sz w:val="28"/>
                <w:lang w:val="ru-RU"/>
              </w:rPr>
              <w:t>55 842,60</w:t>
            </w:r>
          </w:p>
        </w:tc>
        <w:tc>
          <w:tcPr>
            <w:tcW w:w="1559" w:type="dxa"/>
          </w:tcPr>
          <w:p w:rsidR="003E0314" w:rsidRPr="003E0314" w:rsidRDefault="003E0314" w:rsidP="003E0314">
            <w:pPr>
              <w:pStyle w:val="TableParagraph"/>
              <w:spacing w:line="312" w:lineRule="exact"/>
              <w:rPr>
                <w:sz w:val="28"/>
                <w:lang w:val="ru-RU"/>
              </w:rPr>
            </w:pPr>
            <w:r>
              <w:rPr>
                <w:sz w:val="28"/>
                <w:lang w:val="ru-RU"/>
              </w:rPr>
              <w:t>22 884,8</w:t>
            </w:r>
          </w:p>
        </w:tc>
      </w:tr>
      <w:tr w:rsidR="003E0314" w:rsidTr="003E0314">
        <w:trPr>
          <w:trHeight w:val="321"/>
        </w:trPr>
        <w:tc>
          <w:tcPr>
            <w:tcW w:w="426" w:type="dxa"/>
          </w:tcPr>
          <w:p w:rsidR="003E0314" w:rsidRDefault="003E0314" w:rsidP="003E0314">
            <w:pPr>
              <w:pStyle w:val="TableParagraph"/>
              <w:spacing w:line="240" w:lineRule="auto"/>
              <w:ind w:left="0"/>
              <w:rPr>
                <w:sz w:val="24"/>
              </w:rPr>
            </w:pPr>
          </w:p>
        </w:tc>
        <w:tc>
          <w:tcPr>
            <w:tcW w:w="2126" w:type="dxa"/>
          </w:tcPr>
          <w:p w:rsidR="003E0314" w:rsidRDefault="003E0314" w:rsidP="003E0314">
            <w:pPr>
              <w:pStyle w:val="TableParagraph"/>
              <w:ind w:left="120"/>
              <w:rPr>
                <w:b/>
                <w:sz w:val="28"/>
              </w:rPr>
            </w:pPr>
            <w:r>
              <w:rPr>
                <w:b/>
                <w:spacing w:val="-2"/>
                <w:sz w:val="28"/>
              </w:rPr>
              <w:t>Барлығы</w:t>
            </w:r>
          </w:p>
        </w:tc>
        <w:tc>
          <w:tcPr>
            <w:tcW w:w="1418" w:type="dxa"/>
          </w:tcPr>
          <w:p w:rsidR="003E0314" w:rsidRDefault="003E0314" w:rsidP="003E0314">
            <w:pPr>
              <w:pStyle w:val="TableParagraph"/>
              <w:ind w:left="118"/>
              <w:rPr>
                <w:b/>
                <w:sz w:val="28"/>
              </w:rPr>
            </w:pPr>
            <w:r>
              <w:rPr>
                <w:b/>
                <w:sz w:val="28"/>
              </w:rPr>
              <w:t>220</w:t>
            </w:r>
            <w:r>
              <w:rPr>
                <w:b/>
                <w:spacing w:val="-11"/>
                <w:sz w:val="28"/>
              </w:rPr>
              <w:t xml:space="preserve"> </w:t>
            </w:r>
            <w:r>
              <w:rPr>
                <w:b/>
                <w:spacing w:val="-2"/>
                <w:sz w:val="28"/>
              </w:rPr>
              <w:t>206,41</w:t>
            </w:r>
          </w:p>
        </w:tc>
        <w:tc>
          <w:tcPr>
            <w:tcW w:w="1417" w:type="dxa"/>
          </w:tcPr>
          <w:p w:rsidR="003E0314" w:rsidRDefault="003E0314" w:rsidP="003E0314">
            <w:pPr>
              <w:pStyle w:val="TableParagraph"/>
              <w:rPr>
                <w:b/>
                <w:sz w:val="28"/>
              </w:rPr>
            </w:pPr>
            <w:r>
              <w:rPr>
                <w:b/>
                <w:sz w:val="28"/>
              </w:rPr>
              <w:t>325</w:t>
            </w:r>
            <w:r>
              <w:rPr>
                <w:b/>
                <w:spacing w:val="-11"/>
                <w:sz w:val="28"/>
              </w:rPr>
              <w:t xml:space="preserve"> </w:t>
            </w:r>
            <w:r>
              <w:rPr>
                <w:b/>
                <w:spacing w:val="-2"/>
                <w:sz w:val="28"/>
              </w:rPr>
              <w:t>490,77</w:t>
            </w:r>
          </w:p>
        </w:tc>
        <w:tc>
          <w:tcPr>
            <w:tcW w:w="1418" w:type="dxa"/>
          </w:tcPr>
          <w:p w:rsidR="003E0314" w:rsidRDefault="003E0314" w:rsidP="003E0314">
            <w:pPr>
              <w:pStyle w:val="TableParagraph"/>
              <w:rPr>
                <w:b/>
                <w:sz w:val="28"/>
              </w:rPr>
            </w:pPr>
            <w:r>
              <w:rPr>
                <w:b/>
                <w:sz w:val="28"/>
              </w:rPr>
              <w:t>280</w:t>
            </w:r>
            <w:r>
              <w:rPr>
                <w:b/>
                <w:spacing w:val="-8"/>
                <w:sz w:val="28"/>
              </w:rPr>
              <w:t xml:space="preserve"> </w:t>
            </w:r>
            <w:r>
              <w:rPr>
                <w:b/>
                <w:spacing w:val="-2"/>
                <w:sz w:val="28"/>
              </w:rPr>
              <w:t>391,8</w:t>
            </w:r>
          </w:p>
        </w:tc>
        <w:tc>
          <w:tcPr>
            <w:tcW w:w="1559" w:type="dxa"/>
          </w:tcPr>
          <w:p w:rsidR="003E0314" w:rsidRPr="003E0314" w:rsidRDefault="00B12FF6" w:rsidP="003E0314">
            <w:pPr>
              <w:pStyle w:val="TableParagraph"/>
              <w:rPr>
                <w:b/>
                <w:sz w:val="28"/>
                <w:lang w:val="ru-RU"/>
              </w:rPr>
            </w:pPr>
            <w:r>
              <w:rPr>
                <w:b/>
                <w:sz w:val="28"/>
                <w:lang w:val="ru-RU"/>
              </w:rPr>
              <w:t>218 793,77</w:t>
            </w:r>
          </w:p>
        </w:tc>
        <w:tc>
          <w:tcPr>
            <w:tcW w:w="1559" w:type="dxa"/>
          </w:tcPr>
          <w:p w:rsidR="003E0314" w:rsidRPr="003E0314" w:rsidRDefault="003E0314" w:rsidP="003E0314">
            <w:pPr>
              <w:pStyle w:val="TableParagraph"/>
              <w:rPr>
                <w:b/>
                <w:sz w:val="28"/>
                <w:lang w:val="ru-RU"/>
              </w:rPr>
            </w:pPr>
            <w:r>
              <w:rPr>
                <w:b/>
                <w:sz w:val="28"/>
                <w:lang w:val="ru-RU"/>
              </w:rPr>
              <w:t>259 776,6</w:t>
            </w:r>
          </w:p>
        </w:tc>
      </w:tr>
    </w:tbl>
    <w:p w:rsidR="007E7DE3" w:rsidRDefault="007E7DE3">
      <w:pPr>
        <w:pStyle w:val="a3"/>
        <w:spacing w:before="185"/>
        <w:ind w:left="0"/>
        <w:jc w:val="left"/>
        <w:rPr>
          <w:b/>
        </w:rPr>
      </w:pPr>
    </w:p>
    <w:p w:rsidR="007E7DE3" w:rsidRDefault="004028D4">
      <w:pPr>
        <w:pStyle w:val="a3"/>
        <w:ind w:right="696" w:firstLine="705"/>
      </w:pPr>
      <w:r>
        <w:t>Университет құрылымында Шымкент және Кентау қалаларында орналасқан 2 (екі) институт бірыңғай білім беру циклінің тармақтары, университеттің ғылыми әлеуетінің негізін құрайтын және оқытушылық қызметімен қатар мемлекеттік грант бойынша ғылыми ізденістерді орындайтын 6 (алты) ғылыми-зерттеу институттары болып табылады.</w:t>
      </w:r>
    </w:p>
    <w:p w:rsidR="007E7DE3" w:rsidRDefault="004028D4">
      <w:pPr>
        <w:pStyle w:val="a3"/>
        <w:spacing w:before="3"/>
        <w:ind w:right="692" w:firstLine="705"/>
      </w:pPr>
      <w:r>
        <w:t>Университетті газдандыруы коммуналдық қызмет шығындарын 15-</w:t>
      </w:r>
      <w:r>
        <w:rPr>
          <w:spacing w:val="40"/>
        </w:rPr>
        <w:t xml:space="preserve"> </w:t>
      </w:r>
      <w:r>
        <w:t>17% - дан 4-7% - ға дейін қысқартты. Университеттің дизель отынымен жұмыс істейтін және университеттің барлық оқу және әкімшілік ғимараттарын жылумен қамтамасыз ететін жеке қазандық</w:t>
      </w:r>
      <w:r>
        <w:rPr>
          <w:spacing w:val="-4"/>
        </w:rPr>
        <w:t xml:space="preserve"> </w:t>
      </w:r>
      <w:r>
        <w:t>шаруашылығы бар, жарықпен үзіліс болған жағдайда электр энергиясы бойынша резервтік депо</w:t>
      </w:r>
      <w:r>
        <w:rPr>
          <w:spacing w:val="80"/>
        </w:rPr>
        <w:t xml:space="preserve"> </w:t>
      </w:r>
      <w:r>
        <w:t>– қосалқы станция бар. Байланыс қызметі, университеттің телефон- коммутатор станциясы болған жағдайда, шетелдік серіктестермен табысты байланыс орнатуға көмектеседі. Яғни, қойылған міндеттерді лайықты орындау үшін барлық жағдайлар жасалған.</w:t>
      </w:r>
    </w:p>
    <w:p w:rsidR="007E7DE3" w:rsidRDefault="004028D4">
      <w:pPr>
        <w:pStyle w:val="a3"/>
        <w:spacing w:before="2"/>
        <w:ind w:right="711" w:firstLine="988"/>
      </w:pPr>
      <w:r>
        <w:t>Университеттің меншігінде жалпы саны 51 (елу бір) бірлікті құрайтын үлкен автошаруашылық бар, бұл университетке бөгде ұйымдардың</w:t>
      </w:r>
    </w:p>
    <w:p w:rsidR="007E7DE3" w:rsidRDefault="007E7DE3">
      <w:pPr>
        <w:pStyle w:val="a3"/>
        <w:sectPr w:rsidR="007E7DE3">
          <w:pgSz w:w="11930" w:h="16860"/>
          <w:pgMar w:top="940" w:right="141" w:bottom="280" w:left="1559" w:header="720" w:footer="720" w:gutter="0"/>
          <w:cols w:space="720"/>
        </w:sectPr>
      </w:pPr>
    </w:p>
    <w:p w:rsidR="007E7DE3" w:rsidRDefault="004028D4">
      <w:pPr>
        <w:pStyle w:val="a3"/>
        <w:spacing w:before="61"/>
        <w:ind w:right="699"/>
      </w:pPr>
      <w:r>
        <w:lastRenderedPageBreak/>
        <w:t>көлік қызметтерін тартпай-ақ жұмыс жасауға мүмкіндік береді. Университет қызметтері мен бөлімшелерінің қызметкерлеріне қолайлы еңбек</w:t>
      </w:r>
      <w:r>
        <w:rPr>
          <w:spacing w:val="80"/>
        </w:rPr>
        <w:t xml:space="preserve"> </w:t>
      </w:r>
      <w:r>
        <w:t>жағдайларын қамтамасыз ету үшін жұмыс орындарын жарақтандыру жыл сайын жүргізіледі. Төменде 20</w:t>
      </w:r>
      <w:r w:rsidR="00243E27">
        <w:t>20 - 2024</w:t>
      </w:r>
      <w:r>
        <w:t xml:space="preserve"> жылдары университеттің қызметтері мен бөлімшелері үшін материалдық құндылықтарды сатып алу бойынша мәліметтер 3-кесте келтірілген:</w:t>
      </w:r>
    </w:p>
    <w:p w:rsidR="007E7DE3" w:rsidRDefault="004028D4">
      <w:pPr>
        <w:pStyle w:val="1"/>
        <w:spacing w:before="18"/>
        <w:ind w:left="2771" w:right="0"/>
        <w:jc w:val="both"/>
      </w:pPr>
      <w:bookmarkStart w:id="4" w:name="Кесте_3._Деректер_мың_теңгемен"/>
      <w:bookmarkEnd w:id="4"/>
      <w:r>
        <w:t>Кесте</w:t>
      </w:r>
      <w:r>
        <w:rPr>
          <w:spacing w:val="-16"/>
        </w:rPr>
        <w:t xml:space="preserve"> </w:t>
      </w:r>
      <w:r>
        <w:t>3.</w:t>
      </w:r>
      <w:r>
        <w:rPr>
          <w:spacing w:val="-14"/>
        </w:rPr>
        <w:t xml:space="preserve"> </w:t>
      </w:r>
      <w:r>
        <w:t>Деректер</w:t>
      </w:r>
      <w:r>
        <w:rPr>
          <w:spacing w:val="-16"/>
        </w:rPr>
        <w:t xml:space="preserve"> </w:t>
      </w:r>
      <w:r>
        <w:t>мың</w:t>
      </w:r>
      <w:r>
        <w:rPr>
          <w:spacing w:val="-16"/>
        </w:rPr>
        <w:t xml:space="preserve"> </w:t>
      </w:r>
      <w:r>
        <w:rPr>
          <w:spacing w:val="-2"/>
        </w:rPr>
        <w:t>теңгемен</w:t>
      </w:r>
    </w:p>
    <w:p w:rsidR="007E7DE3" w:rsidRDefault="007E7DE3">
      <w:pPr>
        <w:pStyle w:val="a3"/>
        <w:spacing w:before="10"/>
        <w:ind w:left="0"/>
        <w:jc w:val="left"/>
        <w:rPr>
          <w:b/>
          <w:sz w:val="17"/>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701"/>
        <w:gridCol w:w="1559"/>
        <w:gridCol w:w="1418"/>
        <w:gridCol w:w="1337"/>
        <w:gridCol w:w="1417"/>
        <w:gridCol w:w="1557"/>
      </w:tblGrid>
      <w:tr w:rsidR="00E75BB9" w:rsidTr="00E75BB9">
        <w:trPr>
          <w:trHeight w:val="326"/>
        </w:trPr>
        <w:tc>
          <w:tcPr>
            <w:tcW w:w="679" w:type="dxa"/>
          </w:tcPr>
          <w:p w:rsidR="00E75BB9" w:rsidRDefault="00E75BB9" w:rsidP="00E75BB9">
            <w:pPr>
              <w:pStyle w:val="TableParagraph"/>
              <w:spacing w:line="305" w:lineRule="exact"/>
              <w:ind w:left="47" w:right="8"/>
              <w:jc w:val="center"/>
              <w:rPr>
                <w:b/>
                <w:sz w:val="28"/>
              </w:rPr>
            </w:pPr>
            <w:r>
              <w:rPr>
                <w:b/>
                <w:spacing w:val="-10"/>
                <w:sz w:val="28"/>
              </w:rPr>
              <w:t>№</w:t>
            </w:r>
          </w:p>
        </w:tc>
        <w:tc>
          <w:tcPr>
            <w:tcW w:w="1701" w:type="dxa"/>
          </w:tcPr>
          <w:p w:rsidR="00E75BB9" w:rsidRDefault="00E75BB9" w:rsidP="00E75BB9">
            <w:pPr>
              <w:pStyle w:val="TableParagraph"/>
              <w:spacing w:line="305" w:lineRule="exact"/>
              <w:ind w:left="847"/>
              <w:rPr>
                <w:b/>
                <w:sz w:val="28"/>
              </w:rPr>
            </w:pPr>
            <w:r>
              <w:rPr>
                <w:b/>
                <w:spacing w:val="-2"/>
                <w:sz w:val="28"/>
              </w:rPr>
              <w:t>Атауы</w:t>
            </w:r>
          </w:p>
        </w:tc>
        <w:tc>
          <w:tcPr>
            <w:tcW w:w="1559" w:type="dxa"/>
          </w:tcPr>
          <w:p w:rsidR="00E75BB9" w:rsidRDefault="00E75BB9" w:rsidP="00E75BB9">
            <w:pPr>
              <w:pStyle w:val="TableParagraph"/>
              <w:spacing w:line="305" w:lineRule="exact"/>
              <w:ind w:left="40" w:right="4"/>
              <w:jc w:val="center"/>
              <w:rPr>
                <w:b/>
                <w:sz w:val="28"/>
              </w:rPr>
            </w:pPr>
            <w:r>
              <w:rPr>
                <w:b/>
                <w:spacing w:val="-4"/>
                <w:sz w:val="28"/>
              </w:rPr>
              <w:t>2020</w:t>
            </w:r>
          </w:p>
        </w:tc>
        <w:tc>
          <w:tcPr>
            <w:tcW w:w="1418" w:type="dxa"/>
          </w:tcPr>
          <w:p w:rsidR="00E75BB9" w:rsidRDefault="00E75BB9" w:rsidP="00E75BB9">
            <w:pPr>
              <w:pStyle w:val="TableParagraph"/>
              <w:spacing w:line="305" w:lineRule="exact"/>
              <w:ind w:left="45" w:right="6"/>
              <w:jc w:val="center"/>
              <w:rPr>
                <w:b/>
                <w:sz w:val="28"/>
              </w:rPr>
            </w:pPr>
            <w:r>
              <w:rPr>
                <w:b/>
                <w:spacing w:val="-4"/>
                <w:sz w:val="28"/>
              </w:rPr>
              <w:t>2021</w:t>
            </w:r>
          </w:p>
        </w:tc>
        <w:tc>
          <w:tcPr>
            <w:tcW w:w="1337" w:type="dxa"/>
          </w:tcPr>
          <w:p w:rsidR="00E75BB9" w:rsidRDefault="00E75BB9" w:rsidP="00E75BB9">
            <w:pPr>
              <w:pStyle w:val="TableParagraph"/>
              <w:spacing w:line="305" w:lineRule="exact"/>
              <w:ind w:left="20" w:right="4"/>
              <w:jc w:val="center"/>
              <w:rPr>
                <w:b/>
                <w:sz w:val="28"/>
              </w:rPr>
            </w:pPr>
            <w:r>
              <w:rPr>
                <w:b/>
                <w:spacing w:val="-4"/>
                <w:sz w:val="28"/>
              </w:rPr>
              <w:t>2022</w:t>
            </w:r>
          </w:p>
        </w:tc>
        <w:tc>
          <w:tcPr>
            <w:tcW w:w="1417" w:type="dxa"/>
          </w:tcPr>
          <w:p w:rsidR="00E75BB9" w:rsidRDefault="00E75BB9" w:rsidP="00E75BB9">
            <w:pPr>
              <w:pStyle w:val="TableParagraph"/>
              <w:spacing w:line="305" w:lineRule="exact"/>
              <w:ind w:left="45" w:right="6"/>
              <w:jc w:val="center"/>
              <w:rPr>
                <w:b/>
                <w:sz w:val="28"/>
              </w:rPr>
            </w:pPr>
            <w:r>
              <w:rPr>
                <w:b/>
                <w:spacing w:val="-4"/>
                <w:sz w:val="28"/>
              </w:rPr>
              <w:t>2023</w:t>
            </w:r>
          </w:p>
        </w:tc>
        <w:tc>
          <w:tcPr>
            <w:tcW w:w="1557" w:type="dxa"/>
          </w:tcPr>
          <w:p w:rsidR="00E75BB9" w:rsidRDefault="00E75BB9" w:rsidP="00E75BB9">
            <w:pPr>
              <w:pStyle w:val="TableParagraph"/>
              <w:spacing w:line="305" w:lineRule="exact"/>
              <w:ind w:left="20" w:right="4"/>
              <w:jc w:val="center"/>
              <w:rPr>
                <w:b/>
                <w:sz w:val="28"/>
              </w:rPr>
            </w:pPr>
            <w:r>
              <w:rPr>
                <w:b/>
                <w:spacing w:val="-4"/>
                <w:sz w:val="28"/>
              </w:rPr>
              <w:t>2024</w:t>
            </w:r>
          </w:p>
        </w:tc>
      </w:tr>
      <w:tr w:rsidR="00E75BB9" w:rsidTr="00E75BB9">
        <w:trPr>
          <w:trHeight w:val="640"/>
        </w:trPr>
        <w:tc>
          <w:tcPr>
            <w:tcW w:w="679" w:type="dxa"/>
          </w:tcPr>
          <w:p w:rsidR="00E75BB9" w:rsidRDefault="00E75BB9" w:rsidP="00E75BB9">
            <w:pPr>
              <w:pStyle w:val="TableParagraph"/>
              <w:spacing w:line="310" w:lineRule="exact"/>
              <w:ind w:left="47"/>
              <w:jc w:val="center"/>
              <w:rPr>
                <w:sz w:val="28"/>
              </w:rPr>
            </w:pPr>
            <w:r>
              <w:rPr>
                <w:spacing w:val="-10"/>
                <w:sz w:val="28"/>
              </w:rPr>
              <w:t>1</w:t>
            </w:r>
          </w:p>
        </w:tc>
        <w:tc>
          <w:tcPr>
            <w:tcW w:w="1701" w:type="dxa"/>
          </w:tcPr>
          <w:p w:rsidR="00E75BB9" w:rsidRDefault="00E75BB9" w:rsidP="00E75BB9">
            <w:pPr>
              <w:pStyle w:val="TableParagraph"/>
              <w:spacing w:line="230" w:lineRule="auto"/>
              <w:ind w:left="117"/>
              <w:rPr>
                <w:sz w:val="28"/>
              </w:rPr>
            </w:pPr>
            <w:r>
              <w:rPr>
                <w:spacing w:val="-6"/>
                <w:sz w:val="28"/>
              </w:rPr>
              <w:t xml:space="preserve">Тұрмыстық </w:t>
            </w:r>
            <w:r>
              <w:rPr>
                <w:spacing w:val="-2"/>
                <w:sz w:val="28"/>
              </w:rPr>
              <w:t>техника</w:t>
            </w:r>
          </w:p>
        </w:tc>
        <w:tc>
          <w:tcPr>
            <w:tcW w:w="1559" w:type="dxa"/>
          </w:tcPr>
          <w:p w:rsidR="00E75BB9" w:rsidRDefault="00E75BB9" w:rsidP="00E75BB9">
            <w:pPr>
              <w:pStyle w:val="TableParagraph"/>
              <w:spacing w:line="310" w:lineRule="exact"/>
              <w:ind w:left="40"/>
              <w:jc w:val="center"/>
              <w:rPr>
                <w:sz w:val="28"/>
              </w:rPr>
            </w:pPr>
            <w:r>
              <w:rPr>
                <w:sz w:val="28"/>
              </w:rPr>
              <w:t>12</w:t>
            </w:r>
            <w:r>
              <w:rPr>
                <w:spacing w:val="-1"/>
                <w:sz w:val="28"/>
              </w:rPr>
              <w:t xml:space="preserve"> </w:t>
            </w:r>
            <w:r>
              <w:rPr>
                <w:spacing w:val="-2"/>
                <w:sz w:val="28"/>
              </w:rPr>
              <w:t>932,98</w:t>
            </w:r>
          </w:p>
        </w:tc>
        <w:tc>
          <w:tcPr>
            <w:tcW w:w="1418" w:type="dxa"/>
          </w:tcPr>
          <w:p w:rsidR="00E75BB9" w:rsidRDefault="00E75BB9" w:rsidP="00E75BB9">
            <w:pPr>
              <w:pStyle w:val="TableParagraph"/>
              <w:spacing w:line="310" w:lineRule="exact"/>
              <w:ind w:left="45"/>
              <w:jc w:val="center"/>
              <w:rPr>
                <w:sz w:val="28"/>
              </w:rPr>
            </w:pPr>
            <w:r>
              <w:rPr>
                <w:sz w:val="28"/>
              </w:rPr>
              <w:t>26</w:t>
            </w:r>
            <w:r>
              <w:rPr>
                <w:spacing w:val="-3"/>
                <w:sz w:val="28"/>
              </w:rPr>
              <w:t xml:space="preserve"> </w:t>
            </w:r>
            <w:r>
              <w:rPr>
                <w:spacing w:val="-2"/>
                <w:sz w:val="28"/>
              </w:rPr>
              <w:t>262,86</w:t>
            </w:r>
          </w:p>
        </w:tc>
        <w:tc>
          <w:tcPr>
            <w:tcW w:w="1337" w:type="dxa"/>
          </w:tcPr>
          <w:p w:rsidR="00E75BB9" w:rsidRDefault="00E75BB9" w:rsidP="00E75BB9">
            <w:pPr>
              <w:pStyle w:val="TableParagraph"/>
              <w:spacing w:line="310" w:lineRule="exact"/>
              <w:ind w:left="20" w:right="1"/>
              <w:jc w:val="center"/>
              <w:rPr>
                <w:sz w:val="28"/>
              </w:rPr>
            </w:pPr>
            <w:r>
              <w:rPr>
                <w:sz w:val="28"/>
              </w:rPr>
              <w:t>24</w:t>
            </w:r>
            <w:r>
              <w:rPr>
                <w:spacing w:val="-5"/>
                <w:sz w:val="28"/>
              </w:rPr>
              <w:t xml:space="preserve"> </w:t>
            </w:r>
            <w:r>
              <w:rPr>
                <w:spacing w:val="-2"/>
                <w:sz w:val="28"/>
              </w:rPr>
              <w:t>267,10</w:t>
            </w:r>
          </w:p>
        </w:tc>
        <w:tc>
          <w:tcPr>
            <w:tcW w:w="1417" w:type="dxa"/>
          </w:tcPr>
          <w:p w:rsidR="00E75BB9" w:rsidRPr="00E75BB9" w:rsidRDefault="00B12FF6" w:rsidP="00E75BB9">
            <w:pPr>
              <w:pStyle w:val="TableParagraph"/>
              <w:spacing w:line="310" w:lineRule="exact"/>
              <w:ind w:left="45"/>
              <w:jc w:val="center"/>
              <w:rPr>
                <w:sz w:val="28"/>
                <w:lang w:val="ru-RU"/>
              </w:rPr>
            </w:pPr>
            <w:r>
              <w:rPr>
                <w:sz w:val="28"/>
                <w:lang w:val="ru-RU"/>
              </w:rPr>
              <w:t>19 804,51</w:t>
            </w:r>
          </w:p>
        </w:tc>
        <w:tc>
          <w:tcPr>
            <w:tcW w:w="1557" w:type="dxa"/>
          </w:tcPr>
          <w:p w:rsidR="00E75BB9" w:rsidRPr="00E75BB9" w:rsidRDefault="00E75BB9" w:rsidP="00E75BB9">
            <w:pPr>
              <w:pStyle w:val="TableParagraph"/>
              <w:spacing w:line="310" w:lineRule="exact"/>
              <w:ind w:left="20" w:right="1"/>
              <w:jc w:val="center"/>
              <w:rPr>
                <w:sz w:val="28"/>
                <w:lang w:val="ru-RU"/>
              </w:rPr>
            </w:pPr>
            <w:r>
              <w:rPr>
                <w:sz w:val="28"/>
                <w:lang w:val="ru-RU"/>
              </w:rPr>
              <w:t>16 205,18</w:t>
            </w:r>
          </w:p>
        </w:tc>
      </w:tr>
      <w:tr w:rsidR="00E75BB9" w:rsidTr="00E75BB9">
        <w:trPr>
          <w:trHeight w:val="321"/>
        </w:trPr>
        <w:tc>
          <w:tcPr>
            <w:tcW w:w="679" w:type="dxa"/>
          </w:tcPr>
          <w:p w:rsidR="00E75BB9" w:rsidRDefault="00E75BB9" w:rsidP="00E75BB9">
            <w:pPr>
              <w:pStyle w:val="TableParagraph"/>
              <w:spacing w:line="301" w:lineRule="exact"/>
              <w:ind w:left="47"/>
              <w:jc w:val="center"/>
              <w:rPr>
                <w:sz w:val="28"/>
              </w:rPr>
            </w:pPr>
            <w:r>
              <w:rPr>
                <w:spacing w:val="-10"/>
                <w:sz w:val="28"/>
              </w:rPr>
              <w:t>2</w:t>
            </w:r>
          </w:p>
        </w:tc>
        <w:tc>
          <w:tcPr>
            <w:tcW w:w="1701" w:type="dxa"/>
          </w:tcPr>
          <w:p w:rsidR="00E75BB9" w:rsidRDefault="00E75BB9" w:rsidP="00E75BB9">
            <w:pPr>
              <w:pStyle w:val="TableParagraph"/>
              <w:spacing w:line="301" w:lineRule="exact"/>
              <w:ind w:left="117"/>
              <w:rPr>
                <w:sz w:val="28"/>
              </w:rPr>
            </w:pPr>
            <w:r>
              <w:rPr>
                <w:spacing w:val="-2"/>
                <w:sz w:val="28"/>
              </w:rPr>
              <w:t>Жиһаз</w:t>
            </w:r>
          </w:p>
        </w:tc>
        <w:tc>
          <w:tcPr>
            <w:tcW w:w="1559" w:type="dxa"/>
          </w:tcPr>
          <w:p w:rsidR="00E75BB9" w:rsidRDefault="00E75BB9" w:rsidP="00E75BB9">
            <w:pPr>
              <w:pStyle w:val="TableParagraph"/>
              <w:spacing w:line="301" w:lineRule="exact"/>
              <w:ind w:left="40"/>
              <w:jc w:val="center"/>
              <w:rPr>
                <w:sz w:val="28"/>
              </w:rPr>
            </w:pPr>
            <w:r>
              <w:rPr>
                <w:sz w:val="28"/>
              </w:rPr>
              <w:t>14</w:t>
            </w:r>
            <w:r>
              <w:rPr>
                <w:spacing w:val="-1"/>
                <w:sz w:val="28"/>
              </w:rPr>
              <w:t xml:space="preserve"> </w:t>
            </w:r>
            <w:r>
              <w:rPr>
                <w:spacing w:val="-2"/>
                <w:sz w:val="28"/>
              </w:rPr>
              <w:t>015,14</w:t>
            </w:r>
          </w:p>
        </w:tc>
        <w:tc>
          <w:tcPr>
            <w:tcW w:w="1418" w:type="dxa"/>
          </w:tcPr>
          <w:p w:rsidR="00E75BB9" w:rsidRDefault="00E75BB9" w:rsidP="00E75BB9">
            <w:pPr>
              <w:pStyle w:val="TableParagraph"/>
              <w:spacing w:line="301" w:lineRule="exact"/>
              <w:ind w:left="45"/>
              <w:jc w:val="center"/>
              <w:rPr>
                <w:sz w:val="28"/>
              </w:rPr>
            </w:pPr>
            <w:r>
              <w:rPr>
                <w:sz w:val="28"/>
              </w:rPr>
              <w:t>14</w:t>
            </w:r>
            <w:r>
              <w:rPr>
                <w:spacing w:val="-3"/>
                <w:sz w:val="28"/>
              </w:rPr>
              <w:t xml:space="preserve"> </w:t>
            </w:r>
            <w:r>
              <w:rPr>
                <w:spacing w:val="-2"/>
                <w:sz w:val="28"/>
              </w:rPr>
              <w:t>418,19</w:t>
            </w:r>
          </w:p>
        </w:tc>
        <w:tc>
          <w:tcPr>
            <w:tcW w:w="1337" w:type="dxa"/>
          </w:tcPr>
          <w:p w:rsidR="00E75BB9" w:rsidRDefault="00E75BB9" w:rsidP="00E75BB9">
            <w:pPr>
              <w:pStyle w:val="TableParagraph"/>
              <w:spacing w:line="301" w:lineRule="exact"/>
              <w:ind w:left="20"/>
              <w:jc w:val="center"/>
              <w:rPr>
                <w:sz w:val="28"/>
              </w:rPr>
            </w:pPr>
            <w:r>
              <w:rPr>
                <w:sz w:val="28"/>
              </w:rPr>
              <w:t>117</w:t>
            </w:r>
            <w:r>
              <w:rPr>
                <w:spacing w:val="-1"/>
                <w:sz w:val="28"/>
              </w:rPr>
              <w:t xml:space="preserve"> </w:t>
            </w:r>
            <w:r>
              <w:rPr>
                <w:spacing w:val="-2"/>
                <w:sz w:val="28"/>
              </w:rPr>
              <w:t>006,80</w:t>
            </w:r>
          </w:p>
        </w:tc>
        <w:tc>
          <w:tcPr>
            <w:tcW w:w="1417" w:type="dxa"/>
          </w:tcPr>
          <w:p w:rsidR="00E75BB9" w:rsidRPr="00E75BB9" w:rsidRDefault="00B12FF6" w:rsidP="00E75BB9">
            <w:pPr>
              <w:pStyle w:val="TableParagraph"/>
              <w:spacing w:line="301" w:lineRule="exact"/>
              <w:ind w:left="45"/>
              <w:jc w:val="center"/>
              <w:rPr>
                <w:sz w:val="28"/>
                <w:lang w:val="ru-RU"/>
              </w:rPr>
            </w:pPr>
            <w:r>
              <w:rPr>
                <w:sz w:val="28"/>
                <w:lang w:val="ru-RU"/>
              </w:rPr>
              <w:t>72 700,43</w:t>
            </w:r>
          </w:p>
        </w:tc>
        <w:tc>
          <w:tcPr>
            <w:tcW w:w="1557" w:type="dxa"/>
          </w:tcPr>
          <w:p w:rsidR="00E75BB9" w:rsidRPr="00E75BB9" w:rsidRDefault="00E75BB9" w:rsidP="00E75BB9">
            <w:pPr>
              <w:pStyle w:val="TableParagraph"/>
              <w:spacing w:line="301" w:lineRule="exact"/>
              <w:ind w:left="20"/>
              <w:jc w:val="center"/>
              <w:rPr>
                <w:sz w:val="28"/>
                <w:lang w:val="ru-RU"/>
              </w:rPr>
            </w:pPr>
            <w:r>
              <w:rPr>
                <w:sz w:val="28"/>
                <w:lang w:val="ru-RU"/>
              </w:rPr>
              <w:t>67 186,22</w:t>
            </w:r>
          </w:p>
        </w:tc>
      </w:tr>
      <w:tr w:rsidR="00E75BB9" w:rsidTr="00E75BB9">
        <w:trPr>
          <w:trHeight w:val="602"/>
        </w:trPr>
        <w:tc>
          <w:tcPr>
            <w:tcW w:w="679" w:type="dxa"/>
          </w:tcPr>
          <w:p w:rsidR="00E75BB9" w:rsidRDefault="00E75BB9" w:rsidP="00E75BB9">
            <w:pPr>
              <w:pStyle w:val="TableParagraph"/>
              <w:spacing w:line="303" w:lineRule="exact"/>
              <w:ind w:left="47"/>
              <w:jc w:val="center"/>
              <w:rPr>
                <w:sz w:val="28"/>
              </w:rPr>
            </w:pPr>
            <w:r>
              <w:rPr>
                <w:spacing w:val="-10"/>
                <w:sz w:val="28"/>
              </w:rPr>
              <w:t>3</w:t>
            </w:r>
          </w:p>
        </w:tc>
        <w:tc>
          <w:tcPr>
            <w:tcW w:w="1701" w:type="dxa"/>
          </w:tcPr>
          <w:p w:rsidR="00E75BB9" w:rsidRDefault="00E75BB9" w:rsidP="00E75BB9">
            <w:pPr>
              <w:pStyle w:val="TableParagraph"/>
              <w:ind w:left="117"/>
              <w:rPr>
                <w:sz w:val="28"/>
              </w:rPr>
            </w:pPr>
            <w:r>
              <w:rPr>
                <w:sz w:val="28"/>
              </w:rPr>
              <w:t xml:space="preserve">Өзге де </w:t>
            </w:r>
            <w:r>
              <w:rPr>
                <w:spacing w:val="-4"/>
                <w:sz w:val="28"/>
              </w:rPr>
              <w:t>техника</w:t>
            </w:r>
          </w:p>
        </w:tc>
        <w:tc>
          <w:tcPr>
            <w:tcW w:w="1559" w:type="dxa"/>
          </w:tcPr>
          <w:p w:rsidR="00E75BB9" w:rsidRDefault="00E75BB9" w:rsidP="00E75BB9">
            <w:pPr>
              <w:pStyle w:val="TableParagraph"/>
              <w:spacing w:line="303" w:lineRule="exact"/>
              <w:ind w:left="40"/>
              <w:jc w:val="center"/>
              <w:rPr>
                <w:sz w:val="28"/>
              </w:rPr>
            </w:pPr>
            <w:r>
              <w:rPr>
                <w:sz w:val="28"/>
              </w:rPr>
              <w:t>11</w:t>
            </w:r>
            <w:r>
              <w:rPr>
                <w:spacing w:val="-1"/>
                <w:sz w:val="28"/>
              </w:rPr>
              <w:t xml:space="preserve"> </w:t>
            </w:r>
            <w:r>
              <w:rPr>
                <w:spacing w:val="-2"/>
                <w:sz w:val="28"/>
              </w:rPr>
              <w:t>750,47</w:t>
            </w:r>
          </w:p>
        </w:tc>
        <w:tc>
          <w:tcPr>
            <w:tcW w:w="1418" w:type="dxa"/>
          </w:tcPr>
          <w:p w:rsidR="00E75BB9" w:rsidRDefault="00E75BB9" w:rsidP="00E75BB9">
            <w:pPr>
              <w:pStyle w:val="TableParagraph"/>
              <w:spacing w:line="303" w:lineRule="exact"/>
              <w:ind w:left="45"/>
              <w:jc w:val="center"/>
              <w:rPr>
                <w:sz w:val="28"/>
              </w:rPr>
            </w:pPr>
            <w:r>
              <w:rPr>
                <w:sz w:val="28"/>
              </w:rPr>
              <w:t>44</w:t>
            </w:r>
            <w:r>
              <w:rPr>
                <w:spacing w:val="-3"/>
                <w:sz w:val="28"/>
              </w:rPr>
              <w:t xml:space="preserve"> </w:t>
            </w:r>
            <w:r>
              <w:rPr>
                <w:spacing w:val="-2"/>
                <w:sz w:val="28"/>
              </w:rPr>
              <w:t>725,54</w:t>
            </w:r>
          </w:p>
        </w:tc>
        <w:tc>
          <w:tcPr>
            <w:tcW w:w="1337" w:type="dxa"/>
          </w:tcPr>
          <w:p w:rsidR="00E75BB9" w:rsidRDefault="00E75BB9" w:rsidP="00E75BB9">
            <w:pPr>
              <w:pStyle w:val="TableParagraph"/>
              <w:spacing w:line="303" w:lineRule="exact"/>
              <w:ind w:left="20"/>
              <w:jc w:val="center"/>
              <w:rPr>
                <w:sz w:val="28"/>
              </w:rPr>
            </w:pPr>
            <w:r>
              <w:rPr>
                <w:sz w:val="28"/>
              </w:rPr>
              <w:t>355</w:t>
            </w:r>
            <w:r>
              <w:rPr>
                <w:spacing w:val="-1"/>
                <w:sz w:val="28"/>
              </w:rPr>
              <w:t xml:space="preserve"> </w:t>
            </w:r>
            <w:r>
              <w:rPr>
                <w:spacing w:val="-2"/>
                <w:sz w:val="28"/>
              </w:rPr>
              <w:t>084,00</w:t>
            </w:r>
          </w:p>
        </w:tc>
        <w:tc>
          <w:tcPr>
            <w:tcW w:w="1417" w:type="dxa"/>
          </w:tcPr>
          <w:p w:rsidR="00E75BB9" w:rsidRPr="00E75BB9" w:rsidRDefault="00B12FF6" w:rsidP="00E75BB9">
            <w:pPr>
              <w:pStyle w:val="TableParagraph"/>
              <w:spacing w:line="303" w:lineRule="exact"/>
              <w:ind w:left="45"/>
              <w:jc w:val="center"/>
              <w:rPr>
                <w:sz w:val="28"/>
                <w:lang w:val="ru-RU"/>
              </w:rPr>
            </w:pPr>
            <w:r>
              <w:rPr>
                <w:sz w:val="28"/>
                <w:lang w:val="ru-RU"/>
              </w:rPr>
              <w:t>62 260,88</w:t>
            </w:r>
          </w:p>
        </w:tc>
        <w:tc>
          <w:tcPr>
            <w:tcW w:w="1557" w:type="dxa"/>
          </w:tcPr>
          <w:p w:rsidR="00E75BB9" w:rsidRPr="00E75BB9" w:rsidRDefault="00E75BB9" w:rsidP="00E75BB9">
            <w:pPr>
              <w:pStyle w:val="TableParagraph"/>
              <w:spacing w:line="303" w:lineRule="exact"/>
              <w:ind w:left="20"/>
              <w:jc w:val="center"/>
              <w:rPr>
                <w:sz w:val="28"/>
                <w:lang w:val="ru-RU"/>
              </w:rPr>
            </w:pPr>
            <w:r>
              <w:rPr>
                <w:sz w:val="28"/>
                <w:lang w:val="ru-RU"/>
              </w:rPr>
              <w:t>28 876,76</w:t>
            </w:r>
          </w:p>
        </w:tc>
      </w:tr>
      <w:tr w:rsidR="00E75BB9" w:rsidTr="00E75BB9">
        <w:trPr>
          <w:trHeight w:val="321"/>
        </w:trPr>
        <w:tc>
          <w:tcPr>
            <w:tcW w:w="679" w:type="dxa"/>
          </w:tcPr>
          <w:p w:rsidR="00E75BB9" w:rsidRDefault="00E75BB9" w:rsidP="00E75BB9">
            <w:pPr>
              <w:pStyle w:val="TableParagraph"/>
              <w:spacing w:line="240" w:lineRule="auto"/>
              <w:ind w:left="0"/>
              <w:rPr>
                <w:sz w:val="24"/>
              </w:rPr>
            </w:pPr>
          </w:p>
        </w:tc>
        <w:tc>
          <w:tcPr>
            <w:tcW w:w="1701" w:type="dxa"/>
          </w:tcPr>
          <w:p w:rsidR="00E75BB9" w:rsidRDefault="00E75BB9" w:rsidP="00E75BB9">
            <w:pPr>
              <w:pStyle w:val="TableParagraph"/>
              <w:ind w:left="117"/>
              <w:rPr>
                <w:b/>
                <w:sz w:val="28"/>
              </w:rPr>
            </w:pPr>
            <w:r>
              <w:rPr>
                <w:b/>
                <w:spacing w:val="-2"/>
                <w:sz w:val="28"/>
              </w:rPr>
              <w:t>Барлығы</w:t>
            </w:r>
          </w:p>
        </w:tc>
        <w:tc>
          <w:tcPr>
            <w:tcW w:w="1559" w:type="dxa"/>
          </w:tcPr>
          <w:p w:rsidR="00E75BB9" w:rsidRDefault="00E75BB9" w:rsidP="00E75BB9">
            <w:pPr>
              <w:pStyle w:val="TableParagraph"/>
              <w:ind w:left="40"/>
              <w:jc w:val="center"/>
              <w:rPr>
                <w:b/>
                <w:sz w:val="28"/>
              </w:rPr>
            </w:pPr>
            <w:r>
              <w:rPr>
                <w:b/>
                <w:sz w:val="28"/>
              </w:rPr>
              <w:t>40</w:t>
            </w:r>
            <w:r>
              <w:rPr>
                <w:b/>
                <w:spacing w:val="-1"/>
                <w:sz w:val="28"/>
              </w:rPr>
              <w:t xml:space="preserve"> </w:t>
            </w:r>
            <w:r>
              <w:rPr>
                <w:b/>
                <w:spacing w:val="-2"/>
                <w:sz w:val="28"/>
              </w:rPr>
              <w:t>718,59</w:t>
            </w:r>
          </w:p>
        </w:tc>
        <w:tc>
          <w:tcPr>
            <w:tcW w:w="1418" w:type="dxa"/>
          </w:tcPr>
          <w:p w:rsidR="00E75BB9" w:rsidRDefault="00E75BB9" w:rsidP="00E75BB9">
            <w:pPr>
              <w:pStyle w:val="TableParagraph"/>
              <w:ind w:left="45"/>
              <w:jc w:val="center"/>
              <w:rPr>
                <w:b/>
                <w:sz w:val="28"/>
              </w:rPr>
            </w:pPr>
            <w:r>
              <w:rPr>
                <w:b/>
                <w:sz w:val="28"/>
              </w:rPr>
              <w:t>87</w:t>
            </w:r>
            <w:r>
              <w:rPr>
                <w:b/>
                <w:spacing w:val="-3"/>
                <w:sz w:val="28"/>
              </w:rPr>
              <w:t xml:space="preserve"> </w:t>
            </w:r>
            <w:r>
              <w:rPr>
                <w:b/>
                <w:spacing w:val="-2"/>
                <w:sz w:val="28"/>
              </w:rPr>
              <w:t>427,59</w:t>
            </w:r>
          </w:p>
        </w:tc>
        <w:tc>
          <w:tcPr>
            <w:tcW w:w="1337" w:type="dxa"/>
          </w:tcPr>
          <w:p w:rsidR="00E75BB9" w:rsidRDefault="00E75BB9" w:rsidP="00E75BB9">
            <w:pPr>
              <w:pStyle w:val="TableParagraph"/>
              <w:ind w:left="20"/>
              <w:jc w:val="center"/>
              <w:rPr>
                <w:b/>
                <w:sz w:val="28"/>
              </w:rPr>
            </w:pPr>
            <w:r>
              <w:rPr>
                <w:b/>
                <w:sz w:val="28"/>
              </w:rPr>
              <w:t>496</w:t>
            </w:r>
            <w:r>
              <w:rPr>
                <w:b/>
                <w:spacing w:val="-1"/>
                <w:sz w:val="28"/>
              </w:rPr>
              <w:t xml:space="preserve"> </w:t>
            </w:r>
            <w:r>
              <w:rPr>
                <w:b/>
                <w:spacing w:val="-2"/>
                <w:sz w:val="28"/>
              </w:rPr>
              <w:t>357,90</w:t>
            </w:r>
          </w:p>
        </w:tc>
        <w:tc>
          <w:tcPr>
            <w:tcW w:w="1417" w:type="dxa"/>
          </w:tcPr>
          <w:p w:rsidR="00E75BB9" w:rsidRPr="00E75BB9" w:rsidRDefault="00962A81" w:rsidP="00E75BB9">
            <w:pPr>
              <w:pStyle w:val="TableParagraph"/>
              <w:ind w:left="45"/>
              <w:jc w:val="center"/>
              <w:rPr>
                <w:b/>
                <w:sz w:val="28"/>
                <w:lang w:val="ru-RU"/>
              </w:rPr>
            </w:pPr>
            <w:r>
              <w:rPr>
                <w:b/>
                <w:sz w:val="28"/>
                <w:lang w:val="ru-RU"/>
              </w:rPr>
              <w:t>154 765,82</w:t>
            </w:r>
          </w:p>
        </w:tc>
        <w:tc>
          <w:tcPr>
            <w:tcW w:w="1557" w:type="dxa"/>
          </w:tcPr>
          <w:p w:rsidR="00E75BB9" w:rsidRPr="00E75BB9" w:rsidRDefault="00E75BB9" w:rsidP="00E75BB9">
            <w:pPr>
              <w:pStyle w:val="TableParagraph"/>
              <w:ind w:left="20"/>
              <w:jc w:val="center"/>
              <w:rPr>
                <w:b/>
                <w:sz w:val="28"/>
                <w:lang w:val="ru-RU"/>
              </w:rPr>
            </w:pPr>
            <w:r>
              <w:rPr>
                <w:b/>
                <w:sz w:val="28"/>
                <w:lang w:val="ru-RU"/>
              </w:rPr>
              <w:t>112 268,16</w:t>
            </w:r>
          </w:p>
        </w:tc>
      </w:tr>
    </w:tbl>
    <w:p w:rsidR="007E7DE3" w:rsidRDefault="004028D4">
      <w:pPr>
        <w:pStyle w:val="a3"/>
        <w:spacing w:before="315"/>
        <w:ind w:right="685" w:firstLine="705"/>
      </w:pPr>
      <w:r>
        <w:t>Университеттің даму динамикасы тұрақтылықпен сипатталады, өйткені кірістер мен шығыстардың көрсеткіштерін жоспарлау кезінде тәуекелдер ескеріледі (грант бойынша оқуға түсетіндерді қабылдау, халықтың төлем қабілеттілігі төмен болған кезде ақылы оқу кезінде кірістердің түсуі, оқу бойынша жеңілдіктер беру, студенттік асханада тамақтануды арзандату, студенттерге тегін жатақхана беру және т. б.), белгілі бір ауқымды іс- шараларды өткізудің өзектілігі, негізгі құралдарды сатып алу қажеттілігі</w:t>
      </w:r>
      <w:r>
        <w:rPr>
          <w:spacing w:val="80"/>
        </w:rPr>
        <w:t xml:space="preserve"> </w:t>
      </w:r>
      <w:r>
        <w:t>және т.б. Университет бюджетінде кіріс бөлігінің жоспарланған түсімдерінің көлемінің төмендеуіне әкелетін теріс көрсеткіштер болған кезде дамудың баламалы жолдары да қарастырылады: ТМҚ сатып алу және шығынын, коммуналдық шығындарды қатаң үнемдеу белгіленеді, штат санын оңтайландыру және қолда бар мүмкіндіктерді оңтайлы пайдалану жөніндегі басқа да іс-шаралар</w:t>
      </w:r>
      <w:r>
        <w:rPr>
          <w:spacing w:val="40"/>
        </w:rPr>
        <w:t xml:space="preserve"> </w:t>
      </w:r>
      <w:r>
        <w:t>жүргізіледі.</w:t>
      </w:r>
    </w:p>
    <w:sectPr w:rsidR="007E7DE3">
      <w:pgSz w:w="11930" w:h="16860"/>
      <w:pgMar w:top="1020" w:right="141"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E2E54"/>
    <w:multiLevelType w:val="hybridMultilevel"/>
    <w:tmpl w:val="2E12D3B4"/>
    <w:lvl w:ilvl="0" w:tplc="2CBA2B96">
      <w:start w:val="1"/>
      <w:numFmt w:val="decimal"/>
      <w:lvlText w:val="%1)"/>
      <w:lvlJc w:val="left"/>
      <w:pPr>
        <w:ind w:left="1206" w:hanging="360"/>
      </w:pPr>
      <w:rPr>
        <w:rFonts w:ascii="Times New Roman" w:eastAsia="Times New Roman" w:hAnsi="Times New Roman" w:cs="Times New Roman" w:hint="default"/>
        <w:b w:val="0"/>
        <w:bCs w:val="0"/>
        <w:i w:val="0"/>
        <w:iCs w:val="0"/>
        <w:spacing w:val="0"/>
        <w:w w:val="100"/>
        <w:sz w:val="28"/>
        <w:szCs w:val="28"/>
        <w:lang w:val="kk-KZ" w:eastAsia="en-US" w:bidi="ar-SA"/>
      </w:rPr>
    </w:lvl>
    <w:lvl w:ilvl="1" w:tplc="6248BC16">
      <w:numFmt w:val="bullet"/>
      <w:lvlText w:val="•"/>
      <w:lvlJc w:val="left"/>
      <w:pPr>
        <w:ind w:left="2102" w:hanging="360"/>
      </w:pPr>
      <w:rPr>
        <w:rFonts w:hint="default"/>
        <w:lang w:val="kk-KZ" w:eastAsia="en-US" w:bidi="ar-SA"/>
      </w:rPr>
    </w:lvl>
    <w:lvl w:ilvl="2" w:tplc="093E06A4">
      <w:numFmt w:val="bullet"/>
      <w:lvlText w:val="•"/>
      <w:lvlJc w:val="left"/>
      <w:pPr>
        <w:ind w:left="3004" w:hanging="360"/>
      </w:pPr>
      <w:rPr>
        <w:rFonts w:hint="default"/>
        <w:lang w:val="kk-KZ" w:eastAsia="en-US" w:bidi="ar-SA"/>
      </w:rPr>
    </w:lvl>
    <w:lvl w:ilvl="3" w:tplc="3BEEAD1C">
      <w:numFmt w:val="bullet"/>
      <w:lvlText w:val="•"/>
      <w:lvlJc w:val="left"/>
      <w:pPr>
        <w:ind w:left="3906" w:hanging="360"/>
      </w:pPr>
      <w:rPr>
        <w:rFonts w:hint="default"/>
        <w:lang w:val="kk-KZ" w:eastAsia="en-US" w:bidi="ar-SA"/>
      </w:rPr>
    </w:lvl>
    <w:lvl w:ilvl="4" w:tplc="9E5A723E">
      <w:numFmt w:val="bullet"/>
      <w:lvlText w:val="•"/>
      <w:lvlJc w:val="left"/>
      <w:pPr>
        <w:ind w:left="4808" w:hanging="360"/>
      </w:pPr>
      <w:rPr>
        <w:rFonts w:hint="default"/>
        <w:lang w:val="kk-KZ" w:eastAsia="en-US" w:bidi="ar-SA"/>
      </w:rPr>
    </w:lvl>
    <w:lvl w:ilvl="5" w:tplc="0E7E4B74">
      <w:numFmt w:val="bullet"/>
      <w:lvlText w:val="•"/>
      <w:lvlJc w:val="left"/>
      <w:pPr>
        <w:ind w:left="5710" w:hanging="360"/>
      </w:pPr>
      <w:rPr>
        <w:rFonts w:hint="default"/>
        <w:lang w:val="kk-KZ" w:eastAsia="en-US" w:bidi="ar-SA"/>
      </w:rPr>
    </w:lvl>
    <w:lvl w:ilvl="6" w:tplc="261A0DA6">
      <w:numFmt w:val="bullet"/>
      <w:lvlText w:val="•"/>
      <w:lvlJc w:val="left"/>
      <w:pPr>
        <w:ind w:left="6612" w:hanging="360"/>
      </w:pPr>
      <w:rPr>
        <w:rFonts w:hint="default"/>
        <w:lang w:val="kk-KZ" w:eastAsia="en-US" w:bidi="ar-SA"/>
      </w:rPr>
    </w:lvl>
    <w:lvl w:ilvl="7" w:tplc="F426D5B2">
      <w:numFmt w:val="bullet"/>
      <w:lvlText w:val="•"/>
      <w:lvlJc w:val="left"/>
      <w:pPr>
        <w:ind w:left="7514" w:hanging="360"/>
      </w:pPr>
      <w:rPr>
        <w:rFonts w:hint="default"/>
        <w:lang w:val="kk-KZ" w:eastAsia="en-US" w:bidi="ar-SA"/>
      </w:rPr>
    </w:lvl>
    <w:lvl w:ilvl="8" w:tplc="A1803FDE">
      <w:numFmt w:val="bullet"/>
      <w:lvlText w:val="•"/>
      <w:lvlJc w:val="left"/>
      <w:pPr>
        <w:ind w:left="8416" w:hanging="360"/>
      </w:pPr>
      <w:rPr>
        <w:rFonts w:hint="default"/>
        <w:lang w:val="kk-KZ" w:eastAsia="en-US" w:bidi="ar-SA"/>
      </w:rPr>
    </w:lvl>
  </w:abstractNum>
  <w:abstractNum w:abstractNumId="1" w15:restartNumberingAfterBreak="0">
    <w:nsid w:val="478F73C4"/>
    <w:multiLevelType w:val="hybridMultilevel"/>
    <w:tmpl w:val="FAF8B486"/>
    <w:lvl w:ilvl="0" w:tplc="133E91C4">
      <w:start w:val="1"/>
      <w:numFmt w:val="decimal"/>
      <w:lvlText w:val="%1."/>
      <w:lvlJc w:val="left"/>
      <w:pPr>
        <w:ind w:left="140" w:hanging="296"/>
      </w:pPr>
      <w:rPr>
        <w:rFonts w:ascii="Times New Roman" w:eastAsia="Times New Roman" w:hAnsi="Times New Roman" w:cs="Times New Roman" w:hint="default"/>
        <w:b w:val="0"/>
        <w:bCs w:val="0"/>
        <w:i w:val="0"/>
        <w:iCs w:val="0"/>
        <w:spacing w:val="0"/>
        <w:w w:val="90"/>
        <w:sz w:val="28"/>
        <w:szCs w:val="28"/>
        <w:lang w:val="kk-KZ" w:eastAsia="en-US" w:bidi="ar-SA"/>
      </w:rPr>
    </w:lvl>
    <w:lvl w:ilvl="1" w:tplc="82D45CD2">
      <w:numFmt w:val="bullet"/>
      <w:lvlText w:val="•"/>
      <w:lvlJc w:val="left"/>
      <w:pPr>
        <w:ind w:left="1148" w:hanging="296"/>
      </w:pPr>
      <w:rPr>
        <w:rFonts w:hint="default"/>
        <w:lang w:val="kk-KZ" w:eastAsia="en-US" w:bidi="ar-SA"/>
      </w:rPr>
    </w:lvl>
    <w:lvl w:ilvl="2" w:tplc="785020D6">
      <w:numFmt w:val="bullet"/>
      <w:lvlText w:val="•"/>
      <w:lvlJc w:val="left"/>
      <w:pPr>
        <w:ind w:left="2156" w:hanging="296"/>
      </w:pPr>
      <w:rPr>
        <w:rFonts w:hint="default"/>
        <w:lang w:val="kk-KZ" w:eastAsia="en-US" w:bidi="ar-SA"/>
      </w:rPr>
    </w:lvl>
    <w:lvl w:ilvl="3" w:tplc="3616439E">
      <w:numFmt w:val="bullet"/>
      <w:lvlText w:val="•"/>
      <w:lvlJc w:val="left"/>
      <w:pPr>
        <w:ind w:left="3164" w:hanging="296"/>
      </w:pPr>
      <w:rPr>
        <w:rFonts w:hint="default"/>
        <w:lang w:val="kk-KZ" w:eastAsia="en-US" w:bidi="ar-SA"/>
      </w:rPr>
    </w:lvl>
    <w:lvl w:ilvl="4" w:tplc="84F42AEA">
      <w:numFmt w:val="bullet"/>
      <w:lvlText w:val="•"/>
      <w:lvlJc w:val="left"/>
      <w:pPr>
        <w:ind w:left="4172" w:hanging="296"/>
      </w:pPr>
      <w:rPr>
        <w:rFonts w:hint="default"/>
        <w:lang w:val="kk-KZ" w:eastAsia="en-US" w:bidi="ar-SA"/>
      </w:rPr>
    </w:lvl>
    <w:lvl w:ilvl="5" w:tplc="DDCEBD32">
      <w:numFmt w:val="bullet"/>
      <w:lvlText w:val="•"/>
      <w:lvlJc w:val="left"/>
      <w:pPr>
        <w:ind w:left="5180" w:hanging="296"/>
      </w:pPr>
      <w:rPr>
        <w:rFonts w:hint="default"/>
        <w:lang w:val="kk-KZ" w:eastAsia="en-US" w:bidi="ar-SA"/>
      </w:rPr>
    </w:lvl>
    <w:lvl w:ilvl="6" w:tplc="CCDCA38E">
      <w:numFmt w:val="bullet"/>
      <w:lvlText w:val="•"/>
      <w:lvlJc w:val="left"/>
      <w:pPr>
        <w:ind w:left="6188" w:hanging="296"/>
      </w:pPr>
      <w:rPr>
        <w:rFonts w:hint="default"/>
        <w:lang w:val="kk-KZ" w:eastAsia="en-US" w:bidi="ar-SA"/>
      </w:rPr>
    </w:lvl>
    <w:lvl w:ilvl="7" w:tplc="265ABC36">
      <w:numFmt w:val="bullet"/>
      <w:lvlText w:val="•"/>
      <w:lvlJc w:val="left"/>
      <w:pPr>
        <w:ind w:left="7196" w:hanging="296"/>
      </w:pPr>
      <w:rPr>
        <w:rFonts w:hint="default"/>
        <w:lang w:val="kk-KZ" w:eastAsia="en-US" w:bidi="ar-SA"/>
      </w:rPr>
    </w:lvl>
    <w:lvl w:ilvl="8" w:tplc="0E5C2288">
      <w:numFmt w:val="bullet"/>
      <w:lvlText w:val="•"/>
      <w:lvlJc w:val="left"/>
      <w:pPr>
        <w:ind w:left="8204" w:hanging="296"/>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E7DE3"/>
    <w:rsid w:val="00243E27"/>
    <w:rsid w:val="003E0314"/>
    <w:rsid w:val="004028D4"/>
    <w:rsid w:val="004A4C54"/>
    <w:rsid w:val="004F702D"/>
    <w:rsid w:val="007E7DE3"/>
    <w:rsid w:val="00962A81"/>
    <w:rsid w:val="00985926"/>
    <w:rsid w:val="00B12FF6"/>
    <w:rsid w:val="00B13B42"/>
    <w:rsid w:val="00B414C1"/>
    <w:rsid w:val="00C549ED"/>
    <w:rsid w:val="00CC3934"/>
    <w:rsid w:val="00E7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5A49"/>
  <w15:docId w15:val="{D1483974-ABB8-4D37-9794-227183A9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right="55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8"/>
      <w:szCs w:val="28"/>
    </w:rPr>
  </w:style>
  <w:style w:type="paragraph" w:styleId="a4">
    <w:name w:val="List Paragraph"/>
    <w:basedOn w:val="a"/>
    <w:uiPriority w:val="1"/>
    <w:qFormat/>
    <w:pPr>
      <w:ind w:left="140"/>
      <w:jc w:val="both"/>
    </w:pPr>
  </w:style>
  <w:style w:type="paragraph" w:customStyle="1" w:styleId="TableParagraph">
    <w:name w:val="Table Paragraph"/>
    <w:basedOn w:val="a"/>
    <w:uiPriority w:val="1"/>
    <w:qFormat/>
    <w:pPr>
      <w:spacing w:line="300" w:lineRule="exact"/>
      <w:ind w:left="121"/>
    </w:pPr>
  </w:style>
  <w:style w:type="paragraph" w:styleId="a5">
    <w:name w:val="Balloon Text"/>
    <w:basedOn w:val="a"/>
    <w:link w:val="a6"/>
    <w:uiPriority w:val="99"/>
    <w:semiHidden/>
    <w:unhideWhenUsed/>
    <w:rsid w:val="00B13B42"/>
    <w:rPr>
      <w:rFonts w:ascii="Segoe UI" w:hAnsi="Segoe UI" w:cs="Segoe UI"/>
      <w:sz w:val="18"/>
      <w:szCs w:val="18"/>
    </w:rPr>
  </w:style>
  <w:style w:type="character" w:customStyle="1" w:styleId="a6">
    <w:name w:val="Текст выноски Знак"/>
    <w:basedOn w:val="a0"/>
    <w:link w:val="a5"/>
    <w:uiPriority w:val="99"/>
    <w:semiHidden/>
    <w:rsid w:val="00B13B42"/>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1728</Words>
  <Characters>9856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2025-10-15T05:38:00Z</cp:lastPrinted>
  <dcterms:created xsi:type="dcterms:W3CDTF">2025-10-10T10:25:00Z</dcterms:created>
  <dcterms:modified xsi:type="dcterms:W3CDTF">2025-10-15T07:08:00Z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