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7A" w:rsidRDefault="00C0767A">
      <w:pPr>
        <w:spacing w:before="78"/>
        <w:rPr>
          <w:sz w:val="24"/>
        </w:rPr>
      </w:pPr>
      <w:bookmarkStart w:id="0" w:name="_GoBack"/>
      <w:bookmarkEnd w:id="0"/>
    </w:p>
    <w:p w:rsidR="00C0767A" w:rsidRDefault="00F92706">
      <w:pPr>
        <w:ind w:right="10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СМЕ-ХҚТУ-001-</w:t>
      </w:r>
      <w:r>
        <w:rPr>
          <w:b/>
          <w:i/>
          <w:spacing w:val="-4"/>
          <w:sz w:val="24"/>
        </w:rPr>
        <w:t>202Х</w:t>
      </w:r>
    </w:p>
    <w:p w:rsidR="00C0767A" w:rsidRDefault="00C0767A">
      <w:pPr>
        <w:spacing w:before="39"/>
        <w:rPr>
          <w:b/>
          <w:i/>
          <w:sz w:val="24"/>
        </w:rPr>
      </w:pPr>
    </w:p>
    <w:p w:rsidR="00C0767A" w:rsidRDefault="00F92706">
      <w:pPr>
        <w:pStyle w:val="a3"/>
        <w:ind w:right="281"/>
        <w:jc w:val="center"/>
      </w:pPr>
      <w:r>
        <w:t>Қожа</w:t>
      </w:r>
      <w:r>
        <w:rPr>
          <w:spacing w:val="-6"/>
        </w:rPr>
        <w:t xml:space="preserve"> </w:t>
      </w:r>
      <w:r>
        <w:t>Ахмет</w:t>
      </w:r>
      <w:r>
        <w:rPr>
          <w:spacing w:val="-4"/>
        </w:rPr>
        <w:t xml:space="preserve"> </w:t>
      </w:r>
      <w:r>
        <w:t>Ясауи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:rsidR="00975D66" w:rsidRDefault="00975D66" w:rsidP="00975D66">
      <w:pPr>
        <w:spacing w:before="40" w:line="276" w:lineRule="auto"/>
        <w:ind w:left="10149" w:right="1060"/>
        <w:jc w:val="right"/>
        <w:rPr>
          <w:sz w:val="24"/>
        </w:rPr>
      </w:pPr>
    </w:p>
    <w:p w:rsidR="00975D66" w:rsidRDefault="00975D66" w:rsidP="00975D66">
      <w:pPr>
        <w:spacing w:before="40" w:line="276" w:lineRule="auto"/>
        <w:ind w:left="10149" w:right="1060"/>
        <w:jc w:val="right"/>
        <w:rPr>
          <w:sz w:val="24"/>
        </w:rPr>
      </w:pPr>
      <w:r>
        <w:rPr>
          <w:sz w:val="24"/>
        </w:rPr>
        <w:t>Бекітемін</w:t>
      </w:r>
    </w:p>
    <w:p w:rsidR="00C0767A" w:rsidRDefault="00F92706" w:rsidP="00975D66">
      <w:pPr>
        <w:spacing w:before="40" w:line="276" w:lineRule="auto"/>
        <w:ind w:left="10149" w:right="1060"/>
        <w:jc w:val="right"/>
        <w:rPr>
          <w:sz w:val="24"/>
        </w:rPr>
      </w:pPr>
      <w:r>
        <w:rPr>
          <w:sz w:val="24"/>
        </w:rPr>
        <w:t>Ғылым</w:t>
      </w:r>
      <w:r>
        <w:rPr>
          <w:spacing w:val="-13"/>
          <w:sz w:val="24"/>
        </w:rPr>
        <w:t xml:space="preserve"> </w:t>
      </w:r>
      <w:r>
        <w:rPr>
          <w:sz w:val="24"/>
        </w:rPr>
        <w:t>және</w:t>
      </w:r>
      <w:r>
        <w:rPr>
          <w:spacing w:val="-12"/>
          <w:sz w:val="24"/>
        </w:rPr>
        <w:t xml:space="preserve"> </w:t>
      </w:r>
      <w:r>
        <w:rPr>
          <w:sz w:val="24"/>
        </w:rPr>
        <w:t>стратегиялық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даму </w:t>
      </w:r>
      <w:r>
        <w:rPr>
          <w:spacing w:val="-2"/>
          <w:sz w:val="24"/>
        </w:rPr>
        <w:t>вице-ректоры</w:t>
      </w:r>
    </w:p>
    <w:p w:rsidR="00C0767A" w:rsidRDefault="00F92706" w:rsidP="00975D66">
      <w:pPr>
        <w:spacing w:before="14"/>
        <w:jc w:val="right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E5B58D" wp14:editId="6972C3EE">
                <wp:simplePos x="0" y="0"/>
                <wp:positionH relativeFrom="page">
                  <wp:posOffset>7270368</wp:posOffset>
                </wp:positionH>
                <wp:positionV relativeFrom="paragraph">
                  <wp:posOffset>173697</wp:posOffset>
                </wp:positionV>
                <wp:extent cx="24009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935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  <a:path w="2400935">
                              <a:moveTo>
                                <a:pt x="1105280" y="0"/>
                              </a:moveTo>
                              <a:lnTo>
                                <a:pt x="24006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72.469971pt;margin-top:13.676978pt;width:189.05pt;height:.1pt;mso-position-horizontal-relative:page;mso-position-vertical-relative:paragraph;z-index:-15728640;mso-wrap-distance-left:0;mso-wrap-distance-right:0" id="docshape1" coordorigin="11449,274" coordsize="3781,0" path="m11449,274l13129,274m13190,274l15230,27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0767A" w:rsidRDefault="00F92706" w:rsidP="00975D66">
      <w:pPr>
        <w:tabs>
          <w:tab w:val="left" w:pos="1786"/>
        </w:tabs>
        <w:spacing w:before="24"/>
        <w:ind w:right="1358"/>
        <w:jc w:val="right"/>
        <w:rPr>
          <w:sz w:val="16"/>
        </w:rPr>
      </w:pPr>
      <w:r>
        <w:rPr>
          <w:spacing w:val="-4"/>
          <w:sz w:val="16"/>
        </w:rPr>
        <w:t>қолы</w:t>
      </w:r>
      <w:r>
        <w:rPr>
          <w:sz w:val="16"/>
        </w:rPr>
        <w:tab/>
      </w:r>
      <w:r>
        <w:rPr>
          <w:spacing w:val="-2"/>
          <w:sz w:val="16"/>
        </w:rPr>
        <w:t>аты-</w:t>
      </w:r>
      <w:r>
        <w:rPr>
          <w:spacing w:val="-4"/>
          <w:sz w:val="16"/>
        </w:rPr>
        <w:t>жөні</w:t>
      </w:r>
    </w:p>
    <w:p w:rsidR="00C0767A" w:rsidRDefault="00F92706" w:rsidP="00975D66">
      <w:pPr>
        <w:tabs>
          <w:tab w:val="left" w:pos="602"/>
          <w:tab w:val="left" w:pos="2392"/>
          <w:tab w:val="left" w:pos="3235"/>
        </w:tabs>
        <w:spacing w:before="149"/>
        <w:ind w:right="901"/>
        <w:jc w:val="right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202 </w:t>
      </w:r>
      <w:r>
        <w:rPr>
          <w:sz w:val="24"/>
          <w:u w:val="single"/>
        </w:rPr>
        <w:tab/>
      </w:r>
      <w:r>
        <w:rPr>
          <w:spacing w:val="-5"/>
          <w:sz w:val="24"/>
        </w:rPr>
        <w:t>ж.</w:t>
      </w:r>
    </w:p>
    <w:p w:rsidR="00C0767A" w:rsidRDefault="00C0767A">
      <w:pPr>
        <w:rPr>
          <w:sz w:val="24"/>
        </w:rPr>
      </w:pPr>
    </w:p>
    <w:p w:rsidR="00C0767A" w:rsidRDefault="00C0767A">
      <w:pPr>
        <w:spacing w:before="144"/>
        <w:rPr>
          <w:sz w:val="24"/>
        </w:rPr>
      </w:pPr>
    </w:p>
    <w:p w:rsidR="00C0767A" w:rsidRDefault="00F92706">
      <w:pPr>
        <w:pStyle w:val="a3"/>
        <w:tabs>
          <w:tab w:val="left" w:pos="8037"/>
          <w:tab w:val="left" w:pos="8951"/>
        </w:tabs>
        <w:spacing w:before="1" w:line="364" w:lineRule="auto"/>
        <w:ind w:left="2581" w:right="2864" w:firstLine="302"/>
      </w:pPr>
      <w:r>
        <w:t xml:space="preserve">АХМЕТ ЯСАУИ УНИВЕРСИТЕТІНІҢ 202 </w:t>
      </w:r>
      <w:r>
        <w:rPr>
          <w:u w:val="single"/>
        </w:rPr>
        <w:tab/>
      </w:r>
      <w:r>
        <w:t xml:space="preserve">-202 </w:t>
      </w:r>
      <w:r>
        <w:rPr>
          <w:u w:val="single"/>
        </w:rPr>
        <w:tab/>
      </w:r>
      <w:r>
        <w:t>ОҚУ ЖЫЛЫНДАҒЫ САПА</w:t>
      </w:r>
      <w:r>
        <w:rPr>
          <w:spacing w:val="-8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МАҚСАТТАРЫНЫҢ</w:t>
      </w:r>
      <w:r>
        <w:rPr>
          <w:spacing w:val="-7"/>
        </w:rPr>
        <w:t xml:space="preserve"> </w:t>
      </w:r>
      <w:r>
        <w:t>ОРЫНДАЛУЫНЫҢ</w:t>
      </w:r>
      <w:r>
        <w:rPr>
          <w:spacing w:val="-7"/>
        </w:rPr>
        <w:t xml:space="preserve"> </w:t>
      </w:r>
      <w:r>
        <w:t>ЖЫЛДЫҚ</w:t>
      </w:r>
      <w:r>
        <w:rPr>
          <w:spacing w:val="-7"/>
        </w:rPr>
        <w:t xml:space="preserve"> </w:t>
      </w:r>
      <w:r>
        <w:t>ЕСЕБІ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117"/>
        <w:gridCol w:w="5129"/>
        <w:gridCol w:w="2126"/>
        <w:gridCol w:w="3092"/>
      </w:tblGrid>
      <w:tr w:rsidR="00C0767A" w:rsidTr="00353583">
        <w:trPr>
          <w:trHeight w:val="1271"/>
        </w:trPr>
        <w:tc>
          <w:tcPr>
            <w:tcW w:w="569" w:type="dxa"/>
          </w:tcPr>
          <w:p w:rsidR="00C0767A" w:rsidRDefault="00C0767A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C0767A" w:rsidRDefault="00F92706">
            <w:pPr>
              <w:pStyle w:val="TableParagraph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117" w:type="dxa"/>
          </w:tcPr>
          <w:p w:rsidR="00C0767A" w:rsidRDefault="00F92706">
            <w:pPr>
              <w:pStyle w:val="TableParagraph"/>
              <w:spacing w:line="276" w:lineRule="auto"/>
              <w:ind w:left="477" w:right="291" w:hanging="176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Мақсаттарды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орындау бойынша міндеттер</w:t>
            </w:r>
          </w:p>
        </w:tc>
        <w:tc>
          <w:tcPr>
            <w:tcW w:w="5129" w:type="dxa"/>
          </w:tcPr>
          <w:p w:rsidR="00C0767A" w:rsidRDefault="00F92706">
            <w:pPr>
              <w:pStyle w:val="TableParagraph"/>
              <w:spacing w:line="276" w:lineRule="auto"/>
              <w:ind w:left="1633" w:right="807" w:hanging="41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Мақсаттардың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орындалу </w:t>
            </w:r>
            <w:r>
              <w:rPr>
                <w:b/>
                <w:spacing w:val="-2"/>
                <w:sz w:val="24"/>
              </w:rPr>
              <w:t>көрсеткіштері</w:t>
            </w:r>
          </w:p>
        </w:tc>
        <w:tc>
          <w:tcPr>
            <w:tcW w:w="2126" w:type="dxa"/>
          </w:tcPr>
          <w:p w:rsidR="00C0767A" w:rsidRDefault="00F92706">
            <w:pPr>
              <w:pStyle w:val="TableParagraph"/>
              <w:spacing w:line="276" w:lineRule="auto"/>
              <w:ind w:left="125" w:right="11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Орындалуы, </w:t>
            </w:r>
            <w:r>
              <w:rPr>
                <w:b/>
                <w:sz w:val="24"/>
              </w:rPr>
              <w:t>сандық,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сапалық </w:t>
            </w:r>
            <w:r>
              <w:rPr>
                <w:b/>
                <w:spacing w:val="-2"/>
                <w:sz w:val="24"/>
              </w:rPr>
              <w:t>көрсеткіш</w:t>
            </w:r>
          </w:p>
          <w:p w:rsidR="00C0767A" w:rsidRDefault="00F92706">
            <w:pPr>
              <w:pStyle w:val="TableParagraph"/>
              <w:spacing w:line="27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(саны,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%)</w:t>
            </w:r>
          </w:p>
        </w:tc>
        <w:tc>
          <w:tcPr>
            <w:tcW w:w="3092" w:type="dxa"/>
          </w:tcPr>
          <w:p w:rsidR="00C0767A" w:rsidRDefault="00F92706" w:rsidP="00353583">
            <w:pPr>
              <w:pStyle w:val="TableParagraph"/>
              <w:spacing w:line="276" w:lineRule="auto"/>
              <w:ind w:left="558" w:right="5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Мақсаттардың </w:t>
            </w:r>
            <w:r>
              <w:rPr>
                <w:b/>
                <w:sz w:val="24"/>
              </w:rPr>
              <w:t>орындалмауы,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себебі</w:t>
            </w:r>
          </w:p>
        </w:tc>
      </w:tr>
      <w:tr w:rsidR="00975D66" w:rsidTr="00353583">
        <w:trPr>
          <w:trHeight w:val="832"/>
        </w:trPr>
        <w:tc>
          <w:tcPr>
            <w:tcW w:w="569" w:type="dxa"/>
          </w:tcPr>
          <w:p w:rsidR="00975D66" w:rsidRDefault="00975D66" w:rsidP="00975D66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17" w:type="dxa"/>
          </w:tcPr>
          <w:p w:rsidR="00975D66" w:rsidRPr="00F72660" w:rsidRDefault="00975D66" w:rsidP="00975D66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F72660">
              <w:rPr>
                <w:bCs/>
                <w:color w:val="000000"/>
                <w:sz w:val="18"/>
                <w:szCs w:val="18"/>
                <w:lang w:eastAsia="ru-RU"/>
              </w:rPr>
              <w:t>АЯУ корпоративтік басқарудың тұрақтылығын қамтамасыз ету</w:t>
            </w:r>
          </w:p>
        </w:tc>
        <w:tc>
          <w:tcPr>
            <w:tcW w:w="5129" w:type="dxa"/>
          </w:tcPr>
          <w:p w:rsidR="00975D66" w:rsidRPr="00F72660" w:rsidRDefault="00975D66" w:rsidP="00975D66">
            <w:pPr>
              <w:widowControl/>
              <w:autoSpaceDE/>
              <w:autoSpaceDN/>
              <w:ind w:left="-107" w:right="-108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 xml:space="preserve"> -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Университеттегі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автоматтандырылған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бизнес-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процестердің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үлесі</w:t>
            </w:r>
            <w:proofErr w:type="spellEnd"/>
            <w:r w:rsidRPr="00F72660">
              <w:rPr>
                <w:sz w:val="18"/>
                <w:szCs w:val="18"/>
                <w:lang w:eastAsia="ru-RU"/>
              </w:rPr>
              <w:t xml:space="preserve"> - 20%;</w:t>
            </w:r>
          </w:p>
          <w:p w:rsidR="00975D66" w:rsidRPr="00F72660" w:rsidRDefault="00975D66" w:rsidP="00975D66">
            <w:pPr>
              <w:widowControl/>
              <w:numPr>
                <w:ilvl w:val="0"/>
                <w:numId w:val="9"/>
              </w:numPr>
              <w:tabs>
                <w:tab w:val="left" w:pos="142"/>
                <w:tab w:val="left" w:pos="283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>Компьютерлік парктің жыл сайынғы жаңартылу - 30%;</w:t>
            </w:r>
          </w:p>
          <w:p w:rsidR="00975D66" w:rsidRPr="00F72660" w:rsidRDefault="00975D66" w:rsidP="00975D66">
            <w:pPr>
              <w:widowControl/>
              <w:numPr>
                <w:ilvl w:val="0"/>
                <w:numId w:val="9"/>
              </w:numPr>
              <w:tabs>
                <w:tab w:val="left" w:pos="142"/>
                <w:tab w:val="left" w:pos="283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val="ru-RU" w:eastAsia="ru-RU"/>
              </w:rPr>
            </w:pP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Университеттегі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қызметке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тартылған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шетелдік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мамандар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үлесі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- 5</w:t>
            </w:r>
            <w:r w:rsidRPr="00F72660">
              <w:rPr>
                <w:sz w:val="18"/>
                <w:szCs w:val="18"/>
                <w:lang w:eastAsia="ru-RU"/>
              </w:rPr>
              <w:t>%;</w:t>
            </w:r>
          </w:p>
          <w:p w:rsidR="00975D66" w:rsidRPr="00F72660" w:rsidRDefault="00975D66" w:rsidP="00975D66">
            <w:pPr>
              <w:widowControl/>
              <w:numPr>
                <w:ilvl w:val="0"/>
                <w:numId w:val="9"/>
              </w:numPr>
              <w:tabs>
                <w:tab w:val="left" w:pos="142"/>
                <w:tab w:val="left" w:pos="283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val="ru-RU" w:eastAsia="ru-RU"/>
              </w:rPr>
            </w:pPr>
            <w:r w:rsidRPr="00F72660">
              <w:rPr>
                <w:sz w:val="18"/>
                <w:szCs w:val="18"/>
                <w:lang w:val="ru-RU" w:eastAsia="ru-RU"/>
              </w:rPr>
              <w:t xml:space="preserve">ОПҚ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ғылыми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дәрежелілігі</w:t>
            </w:r>
            <w:proofErr w:type="spellEnd"/>
            <w:r w:rsidRPr="00F72660">
              <w:rPr>
                <w:sz w:val="18"/>
                <w:szCs w:val="18"/>
                <w:lang w:eastAsia="ru-RU"/>
              </w:rPr>
              <w:t xml:space="preserve"> - 50%;</w:t>
            </w:r>
          </w:p>
        </w:tc>
        <w:tc>
          <w:tcPr>
            <w:tcW w:w="2126" w:type="dxa"/>
          </w:tcPr>
          <w:p w:rsidR="00975D66" w:rsidRDefault="00975D66" w:rsidP="00975D66">
            <w:pPr>
              <w:pStyle w:val="TableParagraph"/>
            </w:pPr>
          </w:p>
        </w:tc>
        <w:tc>
          <w:tcPr>
            <w:tcW w:w="3092" w:type="dxa"/>
          </w:tcPr>
          <w:p w:rsidR="00975D66" w:rsidRDefault="00975D66" w:rsidP="00975D66">
            <w:pPr>
              <w:pStyle w:val="TableParagraph"/>
            </w:pPr>
          </w:p>
        </w:tc>
      </w:tr>
      <w:tr w:rsidR="00975D66" w:rsidTr="00353583">
        <w:trPr>
          <w:trHeight w:val="725"/>
        </w:trPr>
        <w:tc>
          <w:tcPr>
            <w:tcW w:w="569" w:type="dxa"/>
          </w:tcPr>
          <w:p w:rsidR="00975D66" w:rsidRDefault="00975D66" w:rsidP="00975D66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17" w:type="dxa"/>
          </w:tcPr>
          <w:p w:rsidR="00975D66" w:rsidRPr="00F72660" w:rsidRDefault="00975D66" w:rsidP="00975D66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F72660">
              <w:rPr>
                <w:bCs/>
                <w:color w:val="000000"/>
                <w:sz w:val="18"/>
                <w:szCs w:val="18"/>
                <w:lang w:eastAsia="ru-RU"/>
              </w:rPr>
              <w:t>АЯУ имиджін және беделін нығайту</w:t>
            </w:r>
          </w:p>
        </w:tc>
        <w:tc>
          <w:tcPr>
            <w:tcW w:w="5129" w:type="dxa"/>
          </w:tcPr>
          <w:p w:rsidR="00975D66" w:rsidRPr="00F72660" w:rsidRDefault="00975D66" w:rsidP="00975D66">
            <w:pPr>
              <w:widowControl/>
              <w:numPr>
                <w:ilvl w:val="0"/>
                <w:numId w:val="9"/>
              </w:numPr>
              <w:tabs>
                <w:tab w:val="left" w:pos="166"/>
              </w:tabs>
              <w:autoSpaceDE/>
              <w:autoSpaceDN/>
              <w:ind w:left="0" w:right="144" w:firstLine="34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QS-WUR рейтингіндегі ЖОО позициясы – 780+;</w:t>
            </w:r>
          </w:p>
          <w:p w:rsidR="00975D66" w:rsidRPr="00F72660" w:rsidRDefault="00975D66" w:rsidP="00975D66">
            <w:pPr>
              <w:widowControl/>
              <w:numPr>
                <w:ilvl w:val="0"/>
                <w:numId w:val="9"/>
              </w:numPr>
              <w:tabs>
                <w:tab w:val="left" w:pos="34"/>
                <w:tab w:val="left" w:pos="176"/>
              </w:tabs>
              <w:autoSpaceDE/>
              <w:autoSpaceDN/>
              <w:ind w:left="34" w:right="144" w:firstLine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"Атамекен" рейтингінде үздік 25%-ға енген бағдарламалар саны – 2;</w:t>
            </w:r>
          </w:p>
          <w:p w:rsidR="00975D66" w:rsidRPr="00F72660" w:rsidRDefault="00975D66" w:rsidP="00975D66">
            <w:pPr>
              <w:widowControl/>
              <w:numPr>
                <w:ilvl w:val="0"/>
                <w:numId w:val="9"/>
              </w:numPr>
              <w:tabs>
                <w:tab w:val="left" w:pos="34"/>
                <w:tab w:val="left" w:pos="176"/>
              </w:tabs>
              <w:autoSpaceDE/>
              <w:autoSpaceDN/>
              <w:ind w:left="34" w:right="144" w:firstLine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The QS World University Rankings: Sustainability (SDG (Sustainable  Development Goals)) жаһандық рейтингтегі орны – 1590+;</w:t>
            </w:r>
          </w:p>
          <w:p w:rsidR="00975D66" w:rsidRPr="00F72660" w:rsidRDefault="00975D66" w:rsidP="00975D66">
            <w:pPr>
              <w:widowControl/>
              <w:numPr>
                <w:ilvl w:val="0"/>
                <w:numId w:val="9"/>
              </w:numPr>
              <w:tabs>
                <w:tab w:val="left" w:pos="304"/>
              </w:tabs>
              <w:autoSpaceDE/>
              <w:autoSpaceDN/>
              <w:ind w:left="0" w:right="142" w:firstLine="0"/>
              <w:jc w:val="both"/>
              <w:rPr>
                <w:sz w:val="18"/>
                <w:szCs w:val="18"/>
                <w:lang w:val="en-US" w:eastAsia="ru-RU"/>
              </w:rPr>
            </w:pPr>
            <w:r w:rsidRPr="00F72660">
              <w:rPr>
                <w:color w:val="000000"/>
                <w:sz w:val="18"/>
                <w:szCs w:val="18"/>
                <w:lang w:val="en-US" w:eastAsia="ru-RU"/>
              </w:rPr>
              <w:t xml:space="preserve">Times Higher Education Impact Rankings </w:t>
            </w:r>
            <w:proofErr w:type="spellStart"/>
            <w:r w:rsidRPr="00F72660">
              <w:rPr>
                <w:color w:val="000000"/>
                <w:sz w:val="18"/>
                <w:szCs w:val="18"/>
                <w:lang w:val="ru-RU" w:eastAsia="ru-RU"/>
              </w:rPr>
              <w:t>жаһандық</w:t>
            </w:r>
            <w:proofErr w:type="spellEnd"/>
            <w:r w:rsidRPr="00F72660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72660">
              <w:rPr>
                <w:color w:val="000000"/>
                <w:sz w:val="18"/>
                <w:szCs w:val="18"/>
                <w:lang w:val="ru-RU" w:eastAsia="ru-RU"/>
              </w:rPr>
              <w:t>рейтингтегі</w:t>
            </w:r>
            <w:proofErr w:type="spellEnd"/>
            <w:r w:rsidRPr="00F72660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72660">
              <w:rPr>
                <w:color w:val="000000"/>
                <w:sz w:val="18"/>
                <w:szCs w:val="18"/>
                <w:lang w:val="ru-RU" w:eastAsia="ru-RU"/>
              </w:rPr>
              <w:t>позициясы</w:t>
            </w:r>
            <w:proofErr w:type="spellEnd"/>
            <w:r w:rsidRPr="00F72660">
              <w:rPr>
                <w:color w:val="000000"/>
                <w:sz w:val="18"/>
                <w:szCs w:val="18"/>
                <w:lang w:val="en-US" w:eastAsia="ru-RU"/>
              </w:rPr>
              <w:t xml:space="preserve"> – 1001+</w:t>
            </w:r>
            <w:r w:rsidRPr="00F72660">
              <w:rPr>
                <w:color w:val="000000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2126" w:type="dxa"/>
          </w:tcPr>
          <w:p w:rsidR="00975D66" w:rsidRDefault="00975D66" w:rsidP="00975D66">
            <w:pPr>
              <w:pStyle w:val="TableParagraph"/>
            </w:pPr>
          </w:p>
        </w:tc>
        <w:tc>
          <w:tcPr>
            <w:tcW w:w="3092" w:type="dxa"/>
          </w:tcPr>
          <w:p w:rsidR="00975D66" w:rsidRDefault="00975D66" w:rsidP="00975D66">
            <w:pPr>
              <w:pStyle w:val="TableParagraph"/>
            </w:pPr>
          </w:p>
        </w:tc>
      </w:tr>
      <w:tr w:rsidR="00975D66" w:rsidTr="00353583">
        <w:trPr>
          <w:trHeight w:val="1110"/>
        </w:trPr>
        <w:tc>
          <w:tcPr>
            <w:tcW w:w="569" w:type="dxa"/>
          </w:tcPr>
          <w:p w:rsidR="00975D66" w:rsidRDefault="00975D66" w:rsidP="00975D66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17" w:type="dxa"/>
          </w:tcPr>
          <w:p w:rsidR="00975D66" w:rsidRPr="00F72660" w:rsidRDefault="00975D66" w:rsidP="00975D66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Аймақтық, ұлттық және халықаралық деңгейде бәсекеге қабілетті кадрларды сапалы дайындау үшін білім беру экожүйесін құру</w:t>
            </w:r>
          </w:p>
        </w:tc>
        <w:tc>
          <w:tcPr>
            <w:tcW w:w="5129" w:type="dxa"/>
          </w:tcPr>
          <w:p w:rsidR="00975D66" w:rsidRPr="00F72660" w:rsidRDefault="00975D66" w:rsidP="00975D66">
            <w:pPr>
              <w:widowControl/>
              <w:numPr>
                <w:ilvl w:val="0"/>
                <w:numId w:val="10"/>
              </w:numPr>
              <w:tabs>
                <w:tab w:val="left" w:pos="34"/>
                <w:tab w:val="left" w:pos="187"/>
              </w:tabs>
              <w:autoSpaceDE/>
              <w:autoSpaceDN/>
              <w:ind w:left="34" w:hanging="34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Оқуды бітіргеннен кейінгі бірінші жылы жұмысқа орналасқан түлектердің үлесі - 82</w:t>
            </w:r>
            <w:r w:rsidRPr="00F72660">
              <w:rPr>
                <w:sz w:val="18"/>
                <w:szCs w:val="18"/>
                <w:lang w:eastAsia="ru-RU"/>
              </w:rPr>
              <w:t>%;</w:t>
            </w:r>
          </w:p>
          <w:p w:rsidR="00975D66" w:rsidRPr="00F72660" w:rsidRDefault="00975D66" w:rsidP="00975D66">
            <w:pPr>
              <w:widowControl/>
              <w:numPr>
                <w:ilvl w:val="0"/>
                <w:numId w:val="10"/>
              </w:numPr>
              <w:tabs>
                <w:tab w:val="left" w:pos="34"/>
                <w:tab w:val="left" w:pos="225"/>
              </w:tabs>
              <w:autoSpaceDE/>
              <w:autoSpaceDN/>
              <w:ind w:left="34" w:hanging="34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 xml:space="preserve">Білім алушылардың білім беру қызметтерінің сапасына және экожүйеге қанағаттану дәрежесі - 60%; </w:t>
            </w:r>
          </w:p>
          <w:p w:rsidR="00975D66" w:rsidRPr="00F72660" w:rsidRDefault="00975D66" w:rsidP="00975D66">
            <w:pPr>
              <w:widowControl/>
              <w:numPr>
                <w:ilvl w:val="0"/>
                <w:numId w:val="10"/>
              </w:numPr>
              <w:tabs>
                <w:tab w:val="left" w:pos="34"/>
                <w:tab w:val="left" w:pos="176"/>
              </w:tabs>
              <w:autoSpaceDE/>
              <w:autoSpaceDN/>
              <w:ind w:left="34" w:hanging="34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Университеттегі халықаралық білім беру бағдарламаларының саны -2;</w:t>
            </w:r>
          </w:p>
          <w:p w:rsidR="00975D66" w:rsidRPr="00F72660" w:rsidRDefault="00975D66" w:rsidP="00975D66">
            <w:pPr>
              <w:widowControl/>
              <w:tabs>
                <w:tab w:val="left" w:pos="34"/>
                <w:tab w:val="left" w:pos="225"/>
              </w:tabs>
              <w:autoSpaceDE/>
              <w:autoSpaceDN/>
              <w:ind w:left="34" w:right="144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 xml:space="preserve">- Академиялық ұтқырлық бағдарламасы бойынша білім алушылардың жалпы санынан кемінде триместр, семестр, оқу </w:t>
            </w:r>
            <w:r w:rsidRPr="00F72660">
              <w:rPr>
                <w:color w:val="000000"/>
                <w:sz w:val="18"/>
                <w:szCs w:val="18"/>
                <w:lang w:eastAsia="ru-RU"/>
              </w:rPr>
              <w:lastRenderedPageBreak/>
              <w:t>жылы мерзіміне шетелге кеткен білім алушылар үлесі – 1,2%;</w:t>
            </w:r>
          </w:p>
          <w:p w:rsidR="00975D66" w:rsidRPr="00F72660" w:rsidRDefault="00975D66" w:rsidP="00975D66">
            <w:pPr>
              <w:widowControl/>
              <w:tabs>
                <w:tab w:val="left" w:pos="0"/>
                <w:tab w:val="left" w:pos="34"/>
                <w:tab w:val="left" w:pos="202"/>
                <w:tab w:val="left" w:pos="460"/>
              </w:tabs>
              <w:autoSpaceDE/>
              <w:autoSpaceDN/>
              <w:ind w:left="34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- ОПҚ-ның сыртқы (келген/кеткен) академиялық ұтқырлығының үлесі – 0,5%;</w:t>
            </w:r>
          </w:p>
        </w:tc>
        <w:tc>
          <w:tcPr>
            <w:tcW w:w="2126" w:type="dxa"/>
          </w:tcPr>
          <w:p w:rsidR="00975D66" w:rsidRDefault="00975D66" w:rsidP="00975D66">
            <w:pPr>
              <w:pStyle w:val="TableParagraph"/>
            </w:pPr>
          </w:p>
        </w:tc>
        <w:tc>
          <w:tcPr>
            <w:tcW w:w="3092" w:type="dxa"/>
          </w:tcPr>
          <w:p w:rsidR="00975D66" w:rsidRDefault="00975D66" w:rsidP="00975D66">
            <w:pPr>
              <w:pStyle w:val="TableParagraph"/>
            </w:pPr>
          </w:p>
        </w:tc>
      </w:tr>
      <w:tr w:rsidR="00353583" w:rsidTr="00353583">
        <w:trPr>
          <w:trHeight w:val="765"/>
        </w:trPr>
        <w:tc>
          <w:tcPr>
            <w:tcW w:w="569" w:type="dxa"/>
          </w:tcPr>
          <w:p w:rsidR="00353583" w:rsidRDefault="00353583" w:rsidP="00353583">
            <w:pPr>
              <w:pStyle w:val="TableParagraph"/>
              <w:spacing w:line="265" w:lineRule="exact"/>
              <w:ind w:lef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117" w:type="dxa"/>
          </w:tcPr>
          <w:p w:rsidR="00353583" w:rsidRPr="00F72660" w:rsidRDefault="00353583" w:rsidP="0035358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72660">
              <w:rPr>
                <w:bCs/>
                <w:color w:val="000000"/>
                <w:sz w:val="18"/>
                <w:szCs w:val="18"/>
                <w:lang w:eastAsia="ru-RU"/>
              </w:rPr>
              <w:t>Тұлғалық даму үшін қолайлы жағдай жасау және білім алушылардың  қоғамдық белсенділігін арттыру</w:t>
            </w:r>
          </w:p>
        </w:tc>
        <w:tc>
          <w:tcPr>
            <w:tcW w:w="5129" w:type="dxa"/>
          </w:tcPr>
          <w:p w:rsidR="00353583" w:rsidRPr="00F72660" w:rsidRDefault="00353583" w:rsidP="00353583">
            <w:pPr>
              <w:widowControl/>
              <w:tabs>
                <w:tab w:val="left" w:pos="286"/>
              </w:tabs>
              <w:autoSpaceDE/>
              <w:autoSpaceDN/>
              <w:ind w:left="34" w:right="144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- Білім алушылардың жалпы санынан еріктілердің үлесі</w:t>
            </w:r>
            <w:r w:rsidRPr="00F72660">
              <w:rPr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F72660">
              <w:rPr>
                <w:iCs/>
                <w:color w:val="000000"/>
                <w:sz w:val="18"/>
                <w:szCs w:val="18"/>
                <w:lang w:eastAsia="ru-RU"/>
              </w:rPr>
              <w:t>– 1,1</w:t>
            </w:r>
            <w:r w:rsidRPr="00F72660">
              <w:rPr>
                <w:color w:val="000000"/>
                <w:sz w:val="18"/>
                <w:szCs w:val="18"/>
                <w:lang w:eastAsia="ru-RU"/>
              </w:rPr>
              <w:t xml:space="preserve">%; </w:t>
            </w:r>
          </w:p>
        </w:tc>
        <w:tc>
          <w:tcPr>
            <w:tcW w:w="2126" w:type="dxa"/>
          </w:tcPr>
          <w:p w:rsidR="00353583" w:rsidRDefault="00353583" w:rsidP="00353583">
            <w:pPr>
              <w:pStyle w:val="TableParagraph"/>
            </w:pPr>
          </w:p>
        </w:tc>
        <w:tc>
          <w:tcPr>
            <w:tcW w:w="3092" w:type="dxa"/>
          </w:tcPr>
          <w:p w:rsidR="00353583" w:rsidRDefault="00353583" w:rsidP="00353583">
            <w:pPr>
              <w:pStyle w:val="TableParagraph"/>
            </w:pPr>
          </w:p>
        </w:tc>
      </w:tr>
      <w:tr w:rsidR="00353583" w:rsidTr="00353583">
        <w:trPr>
          <w:trHeight w:val="1110"/>
        </w:trPr>
        <w:tc>
          <w:tcPr>
            <w:tcW w:w="569" w:type="dxa"/>
          </w:tcPr>
          <w:p w:rsidR="00353583" w:rsidRDefault="00353583" w:rsidP="00353583">
            <w:pPr>
              <w:pStyle w:val="TableParagraph"/>
              <w:spacing w:line="265" w:lineRule="exact"/>
              <w:ind w:lef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17" w:type="dxa"/>
          </w:tcPr>
          <w:p w:rsidR="00353583" w:rsidRPr="00F72660" w:rsidRDefault="00353583" w:rsidP="00353583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>Зерттеу экожүйесін дамыту</w:t>
            </w:r>
          </w:p>
        </w:tc>
        <w:tc>
          <w:tcPr>
            <w:tcW w:w="5129" w:type="dxa"/>
          </w:tcPr>
          <w:p w:rsidR="00353583" w:rsidRPr="00F72660" w:rsidRDefault="00353583" w:rsidP="00353583">
            <w:pPr>
              <w:widowControl/>
              <w:numPr>
                <w:ilvl w:val="0"/>
                <w:numId w:val="10"/>
              </w:numPr>
              <w:tabs>
                <w:tab w:val="left" w:pos="127"/>
                <w:tab w:val="left" w:pos="278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>ҒЗТКЖ (Ғылыми-зерттеу және тәжірибелік-конструкторлық жұмыстар) жүзеге асыратын ғалымдар мен зерттеушілердің жалпы санынан жас ғалымдардың  саны  (ГҚ/БМҚ бойынша ғылыми жобаларға қатысу және т.б.) - 140;</w:t>
            </w:r>
          </w:p>
          <w:p w:rsidR="00353583" w:rsidRPr="00F72660" w:rsidRDefault="00353583" w:rsidP="00353583">
            <w:pPr>
              <w:widowControl/>
              <w:numPr>
                <w:ilvl w:val="0"/>
                <w:numId w:val="10"/>
              </w:numPr>
              <w:tabs>
                <w:tab w:val="left" w:pos="82"/>
                <w:tab w:val="left" w:pos="278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 xml:space="preserve"> ГҚ/БМҚ бойынша ҒЗЖ шеңберінде ғылыми-зерттеу жұмысымен айналысатын ОПҚ үлесі -12;</w:t>
            </w:r>
          </w:p>
        </w:tc>
        <w:tc>
          <w:tcPr>
            <w:tcW w:w="2126" w:type="dxa"/>
          </w:tcPr>
          <w:p w:rsidR="00353583" w:rsidRDefault="00353583" w:rsidP="00353583">
            <w:pPr>
              <w:pStyle w:val="TableParagraph"/>
            </w:pPr>
          </w:p>
        </w:tc>
        <w:tc>
          <w:tcPr>
            <w:tcW w:w="3092" w:type="dxa"/>
          </w:tcPr>
          <w:p w:rsidR="00353583" w:rsidRDefault="00353583" w:rsidP="00353583">
            <w:pPr>
              <w:pStyle w:val="TableParagraph"/>
            </w:pPr>
          </w:p>
        </w:tc>
      </w:tr>
      <w:tr w:rsidR="00353583" w:rsidTr="00353583">
        <w:trPr>
          <w:trHeight w:val="1110"/>
        </w:trPr>
        <w:tc>
          <w:tcPr>
            <w:tcW w:w="569" w:type="dxa"/>
          </w:tcPr>
          <w:p w:rsidR="00353583" w:rsidRDefault="00353583" w:rsidP="00353583">
            <w:pPr>
              <w:pStyle w:val="TableParagraph"/>
              <w:spacing w:line="265" w:lineRule="exact"/>
              <w:ind w:lef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17" w:type="dxa"/>
          </w:tcPr>
          <w:p w:rsidR="00353583" w:rsidRPr="00F72660" w:rsidRDefault="00353583" w:rsidP="00353583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proofErr w:type="spellStart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>Ғылыми</w:t>
            </w:r>
            <w:proofErr w:type="spellEnd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>ізденістердің</w:t>
            </w:r>
            <w:proofErr w:type="spellEnd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>нәтижелілігін</w:t>
            </w:r>
            <w:proofErr w:type="spellEnd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>арттыру</w:t>
            </w:r>
            <w:proofErr w:type="spellEnd"/>
          </w:p>
        </w:tc>
        <w:tc>
          <w:tcPr>
            <w:tcW w:w="5129" w:type="dxa"/>
          </w:tcPr>
          <w:p w:rsidR="00353583" w:rsidRPr="00F72660" w:rsidRDefault="00353583" w:rsidP="00353583">
            <w:pPr>
              <w:widowControl/>
              <w:tabs>
                <w:tab w:val="left" w:pos="34"/>
                <w:tab w:val="left" w:pos="187"/>
                <w:tab w:val="left" w:pos="562"/>
              </w:tabs>
              <w:autoSpaceDE/>
              <w:autoSpaceDN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- Бюджеттен қаржыландырылатын іске асырылатын ғылыми жобалардың саны – 35;</w:t>
            </w:r>
          </w:p>
          <w:p w:rsidR="00353583" w:rsidRPr="00F72660" w:rsidRDefault="00353583" w:rsidP="00353583">
            <w:pPr>
              <w:widowControl/>
              <w:numPr>
                <w:ilvl w:val="0"/>
                <w:numId w:val="10"/>
              </w:numPr>
              <w:tabs>
                <w:tab w:val="left" w:pos="34"/>
                <w:tab w:val="left" w:pos="187"/>
                <w:tab w:val="left" w:pos="562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Q1, Q2 Journal Citation Reports JCR жоғары рейтингілі басылымдарындағы мақалалар мен ғалымдардың шолуларының саны – 95+;</w:t>
            </w:r>
          </w:p>
          <w:p w:rsidR="00353583" w:rsidRPr="00F72660" w:rsidRDefault="00353583" w:rsidP="00353583">
            <w:pPr>
              <w:widowControl/>
              <w:numPr>
                <w:ilvl w:val="0"/>
                <w:numId w:val="10"/>
              </w:numPr>
              <w:tabs>
                <w:tab w:val="left" w:pos="34"/>
                <w:tab w:val="left" w:pos="187"/>
                <w:tab w:val="left" w:pos="562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Ғылыми-зерттеу қызметінің коммерцияланатын жобаларының саны – 1;</w:t>
            </w:r>
          </w:p>
          <w:p w:rsidR="00353583" w:rsidRPr="00F72660" w:rsidRDefault="00353583" w:rsidP="00353583">
            <w:pPr>
              <w:widowControl/>
              <w:numPr>
                <w:ilvl w:val="0"/>
                <w:numId w:val="10"/>
              </w:numPr>
              <w:tabs>
                <w:tab w:val="num" w:pos="0"/>
                <w:tab w:val="left" w:pos="34"/>
                <w:tab w:val="left" w:pos="187"/>
                <w:tab w:val="left" w:pos="226"/>
                <w:tab w:val="left" w:pos="562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Ғылыми және (немесе) ғылыми-техникалық қызметтің нәтижесі және қолданбалы ғылыми зерттеулердің коммерцияланатын жобаларын жеке қоса қаржыландыру көлемі  – 10 000 000 тг.</w:t>
            </w:r>
          </w:p>
          <w:p w:rsidR="00353583" w:rsidRPr="00F72660" w:rsidRDefault="00353583" w:rsidP="00353583">
            <w:pPr>
              <w:widowControl/>
              <w:numPr>
                <w:ilvl w:val="0"/>
                <w:numId w:val="10"/>
              </w:numPr>
              <w:tabs>
                <w:tab w:val="left" w:pos="34"/>
                <w:tab w:val="left" w:pos="187"/>
                <w:tab w:val="left" w:pos="562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H-индексі (Хирша индексі ) алты және одан жоғары ғалымдар саны – 9;</w:t>
            </w:r>
          </w:p>
          <w:p w:rsidR="00353583" w:rsidRPr="00F72660" w:rsidRDefault="00353583" w:rsidP="00353583">
            <w:pPr>
              <w:widowControl/>
              <w:numPr>
                <w:ilvl w:val="0"/>
                <w:numId w:val="10"/>
              </w:numPr>
              <w:tabs>
                <w:tab w:val="left" w:pos="34"/>
                <w:tab w:val="left" w:pos="187"/>
                <w:tab w:val="left" w:pos="562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Мемлекеттік бюджет есебінен іске асырылған ҒЗЖ шеңберінде алынған патенттер мен Халықаралық деңгейдегі патенттер және жіберілген өтінімдер саны – 3;</w:t>
            </w:r>
          </w:p>
        </w:tc>
        <w:tc>
          <w:tcPr>
            <w:tcW w:w="2126" w:type="dxa"/>
          </w:tcPr>
          <w:p w:rsidR="00353583" w:rsidRDefault="00353583" w:rsidP="00353583">
            <w:pPr>
              <w:pStyle w:val="TableParagraph"/>
            </w:pPr>
          </w:p>
        </w:tc>
        <w:tc>
          <w:tcPr>
            <w:tcW w:w="3092" w:type="dxa"/>
          </w:tcPr>
          <w:p w:rsidR="00353583" w:rsidRDefault="00353583" w:rsidP="00353583">
            <w:pPr>
              <w:pStyle w:val="TableParagraph"/>
            </w:pPr>
          </w:p>
        </w:tc>
      </w:tr>
      <w:tr w:rsidR="00353583" w:rsidTr="00353583">
        <w:trPr>
          <w:trHeight w:val="449"/>
        </w:trPr>
        <w:tc>
          <w:tcPr>
            <w:tcW w:w="569" w:type="dxa"/>
          </w:tcPr>
          <w:p w:rsidR="00353583" w:rsidRDefault="00353583" w:rsidP="00353583">
            <w:pPr>
              <w:pStyle w:val="TableParagraph"/>
              <w:spacing w:line="265" w:lineRule="exact"/>
              <w:ind w:lef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17" w:type="dxa"/>
          </w:tcPr>
          <w:p w:rsidR="00353583" w:rsidRPr="00F72660" w:rsidRDefault="00353583" w:rsidP="00353583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>Ахмет Ясауи университетінің ғылыми-зерттеу институттарын дамыту</w:t>
            </w:r>
          </w:p>
        </w:tc>
        <w:tc>
          <w:tcPr>
            <w:tcW w:w="5129" w:type="dxa"/>
          </w:tcPr>
          <w:p w:rsidR="00353583" w:rsidRPr="00F72660" w:rsidRDefault="00353583" w:rsidP="00353583">
            <w:pPr>
              <w:widowControl/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F72660">
              <w:rPr>
                <w:rFonts w:eastAsia="Calibri"/>
                <w:color w:val="000000"/>
                <w:sz w:val="18"/>
                <w:szCs w:val="18"/>
              </w:rPr>
              <w:t>- Жобалар саны (ғылыми, әлеуметтік, халықаралық, елдік және т.б.) - +1;</w:t>
            </w:r>
          </w:p>
        </w:tc>
        <w:tc>
          <w:tcPr>
            <w:tcW w:w="2126" w:type="dxa"/>
          </w:tcPr>
          <w:p w:rsidR="00353583" w:rsidRDefault="00353583" w:rsidP="00353583">
            <w:pPr>
              <w:pStyle w:val="TableParagraph"/>
            </w:pPr>
          </w:p>
        </w:tc>
        <w:tc>
          <w:tcPr>
            <w:tcW w:w="3092" w:type="dxa"/>
          </w:tcPr>
          <w:p w:rsidR="00353583" w:rsidRDefault="00353583" w:rsidP="00353583">
            <w:pPr>
              <w:pStyle w:val="TableParagraph"/>
            </w:pPr>
          </w:p>
        </w:tc>
      </w:tr>
    </w:tbl>
    <w:p w:rsidR="00C0767A" w:rsidRDefault="00C0767A">
      <w:pPr>
        <w:spacing w:before="125" w:after="1"/>
        <w:rPr>
          <w:b/>
          <w:sz w:val="20"/>
        </w:rPr>
      </w:pPr>
    </w:p>
    <w:p w:rsidR="00C0767A" w:rsidRDefault="00C0767A">
      <w:pPr>
        <w:spacing w:before="16"/>
        <w:rPr>
          <w:b/>
        </w:rPr>
      </w:pPr>
    </w:p>
    <w:p w:rsidR="00C0767A" w:rsidRDefault="00F92706">
      <w:pPr>
        <w:tabs>
          <w:tab w:val="left" w:pos="8514"/>
          <w:tab w:val="left" w:pos="10024"/>
          <w:tab w:val="left" w:pos="10955"/>
          <w:tab w:val="left" w:pos="11617"/>
        </w:tabs>
        <w:spacing w:before="1"/>
        <w:ind w:left="541"/>
      </w:pPr>
      <w:r>
        <w:t>Стратегиялық</w:t>
      </w:r>
      <w:r>
        <w:rPr>
          <w:spacing w:val="-7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сапа</w:t>
      </w:r>
      <w:r>
        <w:rPr>
          <w:spacing w:val="-5"/>
        </w:rPr>
        <w:t xml:space="preserve"> </w:t>
      </w:r>
      <w:r>
        <w:t>комитетінің</w:t>
      </w:r>
      <w:r>
        <w:rPr>
          <w:spacing w:val="-4"/>
        </w:rPr>
        <w:t xml:space="preserve"> </w:t>
      </w:r>
      <w:r>
        <w:t>мәжілісінде</w:t>
      </w:r>
      <w:r>
        <w:rPr>
          <w:spacing w:val="-5"/>
        </w:rPr>
        <w:t xml:space="preserve"> </w:t>
      </w:r>
      <w:r>
        <w:t>қаралып,</w:t>
      </w:r>
      <w:r>
        <w:rPr>
          <w:spacing w:val="-5"/>
        </w:rPr>
        <w:t xml:space="preserve"> </w:t>
      </w:r>
      <w:r>
        <w:t>талқыланды</w:t>
      </w:r>
      <w:r w:rsidR="00975D66">
        <w:t xml:space="preserve"> </w:t>
      </w:r>
      <w:r>
        <w:rPr>
          <w:spacing w:val="-6"/>
        </w:rPr>
        <w:t xml:space="preserve"> </w:t>
      </w:r>
      <w:r>
        <w:rPr>
          <w:spacing w:val="-5"/>
        </w:rPr>
        <w:t>(№</w:t>
      </w:r>
      <w:r>
        <w:rPr>
          <w:u w:val="single"/>
        </w:rPr>
        <w:tab/>
      </w:r>
      <w:r>
        <w:t>хаттама,</w:t>
      </w:r>
      <w:r>
        <w:rPr>
          <w:spacing w:val="-4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ж.)</w:t>
      </w:r>
    </w:p>
    <w:p w:rsidR="00C0767A" w:rsidRDefault="00C0767A">
      <w:pPr>
        <w:spacing w:before="106"/>
      </w:pPr>
    </w:p>
    <w:p w:rsidR="00C0767A" w:rsidRDefault="00F92706">
      <w:pPr>
        <w:pStyle w:val="a3"/>
        <w:tabs>
          <w:tab w:val="left" w:pos="13232"/>
        </w:tabs>
        <w:spacing w:before="1"/>
        <w:ind w:left="541"/>
        <w:rPr>
          <w:b w:val="0"/>
        </w:rPr>
      </w:pPr>
      <w:r>
        <w:t>Стратегиялық даму, рейтинг және сапа орталығының басшысы</w:t>
      </w:r>
      <w:r>
        <w:rPr>
          <w:spacing w:val="62"/>
        </w:rPr>
        <w:t xml:space="preserve"> </w:t>
      </w:r>
      <w:r>
        <w:rPr>
          <w:b w:val="0"/>
          <w:u w:val="single"/>
        </w:rPr>
        <w:tab/>
      </w:r>
    </w:p>
    <w:p w:rsidR="00C0767A" w:rsidRDefault="00F92706">
      <w:pPr>
        <w:tabs>
          <w:tab w:val="left" w:pos="1531"/>
        </w:tabs>
        <w:spacing w:before="21"/>
        <w:ind w:right="1797"/>
        <w:jc w:val="righ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sectPr w:rsidR="00C0767A" w:rsidSect="00353583">
      <w:pgSz w:w="16840" w:h="11910" w:orient="landscape"/>
      <w:pgMar w:top="568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57E5"/>
    <w:multiLevelType w:val="hybridMultilevel"/>
    <w:tmpl w:val="7E0E59F8"/>
    <w:lvl w:ilvl="0" w:tplc="F86C0866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kk-KZ" w:eastAsia="en-US" w:bidi="ar-SA"/>
      </w:rPr>
    </w:lvl>
    <w:lvl w:ilvl="1" w:tplc="A4221448">
      <w:numFmt w:val="bullet"/>
      <w:lvlText w:val="•"/>
      <w:lvlJc w:val="left"/>
      <w:pPr>
        <w:ind w:left="571" w:hanging="176"/>
      </w:pPr>
      <w:rPr>
        <w:rFonts w:hint="default"/>
        <w:lang w:val="kk-KZ" w:eastAsia="en-US" w:bidi="ar-SA"/>
      </w:rPr>
    </w:lvl>
    <w:lvl w:ilvl="2" w:tplc="5EFE91D4">
      <w:numFmt w:val="bullet"/>
      <w:lvlText w:val="•"/>
      <w:lvlJc w:val="left"/>
      <w:pPr>
        <w:ind w:left="1042" w:hanging="176"/>
      </w:pPr>
      <w:rPr>
        <w:rFonts w:hint="default"/>
        <w:lang w:val="kk-KZ" w:eastAsia="en-US" w:bidi="ar-SA"/>
      </w:rPr>
    </w:lvl>
    <w:lvl w:ilvl="3" w:tplc="149E444E">
      <w:numFmt w:val="bullet"/>
      <w:lvlText w:val="•"/>
      <w:lvlJc w:val="left"/>
      <w:pPr>
        <w:ind w:left="1513" w:hanging="176"/>
      </w:pPr>
      <w:rPr>
        <w:rFonts w:hint="default"/>
        <w:lang w:val="kk-KZ" w:eastAsia="en-US" w:bidi="ar-SA"/>
      </w:rPr>
    </w:lvl>
    <w:lvl w:ilvl="4" w:tplc="EE329282">
      <w:numFmt w:val="bullet"/>
      <w:lvlText w:val="•"/>
      <w:lvlJc w:val="left"/>
      <w:pPr>
        <w:ind w:left="1984" w:hanging="176"/>
      </w:pPr>
      <w:rPr>
        <w:rFonts w:hint="default"/>
        <w:lang w:val="kk-KZ" w:eastAsia="en-US" w:bidi="ar-SA"/>
      </w:rPr>
    </w:lvl>
    <w:lvl w:ilvl="5" w:tplc="2496E462">
      <w:numFmt w:val="bullet"/>
      <w:lvlText w:val="•"/>
      <w:lvlJc w:val="left"/>
      <w:pPr>
        <w:ind w:left="2455" w:hanging="176"/>
      </w:pPr>
      <w:rPr>
        <w:rFonts w:hint="default"/>
        <w:lang w:val="kk-KZ" w:eastAsia="en-US" w:bidi="ar-SA"/>
      </w:rPr>
    </w:lvl>
    <w:lvl w:ilvl="6" w:tplc="44C6ABDA">
      <w:numFmt w:val="bullet"/>
      <w:lvlText w:val="•"/>
      <w:lvlJc w:val="left"/>
      <w:pPr>
        <w:ind w:left="2926" w:hanging="176"/>
      </w:pPr>
      <w:rPr>
        <w:rFonts w:hint="default"/>
        <w:lang w:val="kk-KZ" w:eastAsia="en-US" w:bidi="ar-SA"/>
      </w:rPr>
    </w:lvl>
    <w:lvl w:ilvl="7" w:tplc="3470F4D0">
      <w:numFmt w:val="bullet"/>
      <w:lvlText w:val="•"/>
      <w:lvlJc w:val="left"/>
      <w:pPr>
        <w:ind w:left="3397" w:hanging="176"/>
      </w:pPr>
      <w:rPr>
        <w:rFonts w:hint="default"/>
        <w:lang w:val="kk-KZ" w:eastAsia="en-US" w:bidi="ar-SA"/>
      </w:rPr>
    </w:lvl>
    <w:lvl w:ilvl="8" w:tplc="556A557C">
      <w:numFmt w:val="bullet"/>
      <w:lvlText w:val="•"/>
      <w:lvlJc w:val="left"/>
      <w:pPr>
        <w:ind w:left="3868" w:hanging="176"/>
      </w:pPr>
      <w:rPr>
        <w:rFonts w:hint="default"/>
        <w:lang w:val="kk-KZ" w:eastAsia="en-US" w:bidi="ar-SA"/>
      </w:rPr>
    </w:lvl>
  </w:abstractNum>
  <w:abstractNum w:abstractNumId="1">
    <w:nsid w:val="1768345A"/>
    <w:multiLevelType w:val="hybridMultilevel"/>
    <w:tmpl w:val="467A0640"/>
    <w:lvl w:ilvl="0" w:tplc="029435A0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kk-KZ" w:eastAsia="en-US" w:bidi="ar-SA"/>
      </w:rPr>
    </w:lvl>
    <w:lvl w:ilvl="1" w:tplc="CA084DAA">
      <w:numFmt w:val="bullet"/>
      <w:lvlText w:val="•"/>
      <w:lvlJc w:val="left"/>
      <w:pPr>
        <w:ind w:left="571" w:hanging="176"/>
      </w:pPr>
      <w:rPr>
        <w:rFonts w:hint="default"/>
        <w:lang w:val="kk-KZ" w:eastAsia="en-US" w:bidi="ar-SA"/>
      </w:rPr>
    </w:lvl>
    <w:lvl w:ilvl="2" w:tplc="FA320B8E">
      <w:numFmt w:val="bullet"/>
      <w:lvlText w:val="•"/>
      <w:lvlJc w:val="left"/>
      <w:pPr>
        <w:ind w:left="1042" w:hanging="176"/>
      </w:pPr>
      <w:rPr>
        <w:rFonts w:hint="default"/>
        <w:lang w:val="kk-KZ" w:eastAsia="en-US" w:bidi="ar-SA"/>
      </w:rPr>
    </w:lvl>
    <w:lvl w:ilvl="3" w:tplc="9B8A7D1C">
      <w:numFmt w:val="bullet"/>
      <w:lvlText w:val="•"/>
      <w:lvlJc w:val="left"/>
      <w:pPr>
        <w:ind w:left="1513" w:hanging="176"/>
      </w:pPr>
      <w:rPr>
        <w:rFonts w:hint="default"/>
        <w:lang w:val="kk-KZ" w:eastAsia="en-US" w:bidi="ar-SA"/>
      </w:rPr>
    </w:lvl>
    <w:lvl w:ilvl="4" w:tplc="0A76BBDE">
      <w:numFmt w:val="bullet"/>
      <w:lvlText w:val="•"/>
      <w:lvlJc w:val="left"/>
      <w:pPr>
        <w:ind w:left="1984" w:hanging="176"/>
      </w:pPr>
      <w:rPr>
        <w:rFonts w:hint="default"/>
        <w:lang w:val="kk-KZ" w:eastAsia="en-US" w:bidi="ar-SA"/>
      </w:rPr>
    </w:lvl>
    <w:lvl w:ilvl="5" w:tplc="E7566048">
      <w:numFmt w:val="bullet"/>
      <w:lvlText w:val="•"/>
      <w:lvlJc w:val="left"/>
      <w:pPr>
        <w:ind w:left="2455" w:hanging="176"/>
      </w:pPr>
      <w:rPr>
        <w:rFonts w:hint="default"/>
        <w:lang w:val="kk-KZ" w:eastAsia="en-US" w:bidi="ar-SA"/>
      </w:rPr>
    </w:lvl>
    <w:lvl w:ilvl="6" w:tplc="007A919C">
      <w:numFmt w:val="bullet"/>
      <w:lvlText w:val="•"/>
      <w:lvlJc w:val="left"/>
      <w:pPr>
        <w:ind w:left="2926" w:hanging="176"/>
      </w:pPr>
      <w:rPr>
        <w:rFonts w:hint="default"/>
        <w:lang w:val="kk-KZ" w:eastAsia="en-US" w:bidi="ar-SA"/>
      </w:rPr>
    </w:lvl>
    <w:lvl w:ilvl="7" w:tplc="9E06DB80">
      <w:numFmt w:val="bullet"/>
      <w:lvlText w:val="•"/>
      <w:lvlJc w:val="left"/>
      <w:pPr>
        <w:ind w:left="3397" w:hanging="176"/>
      </w:pPr>
      <w:rPr>
        <w:rFonts w:hint="default"/>
        <w:lang w:val="kk-KZ" w:eastAsia="en-US" w:bidi="ar-SA"/>
      </w:rPr>
    </w:lvl>
    <w:lvl w:ilvl="8" w:tplc="77186310">
      <w:numFmt w:val="bullet"/>
      <w:lvlText w:val="•"/>
      <w:lvlJc w:val="left"/>
      <w:pPr>
        <w:ind w:left="3868" w:hanging="176"/>
      </w:pPr>
      <w:rPr>
        <w:rFonts w:hint="default"/>
        <w:lang w:val="kk-KZ" w:eastAsia="en-US" w:bidi="ar-SA"/>
      </w:rPr>
    </w:lvl>
  </w:abstractNum>
  <w:abstractNum w:abstractNumId="2">
    <w:nsid w:val="1889736D"/>
    <w:multiLevelType w:val="hybridMultilevel"/>
    <w:tmpl w:val="E7FEAC5C"/>
    <w:lvl w:ilvl="0" w:tplc="E0C0B944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kk-KZ" w:eastAsia="en-US" w:bidi="ar-SA"/>
      </w:rPr>
    </w:lvl>
    <w:lvl w:ilvl="1" w:tplc="D86AE8B4">
      <w:numFmt w:val="bullet"/>
      <w:lvlText w:val="•"/>
      <w:lvlJc w:val="left"/>
      <w:pPr>
        <w:ind w:left="571" w:hanging="176"/>
      </w:pPr>
      <w:rPr>
        <w:rFonts w:hint="default"/>
        <w:lang w:val="kk-KZ" w:eastAsia="en-US" w:bidi="ar-SA"/>
      </w:rPr>
    </w:lvl>
    <w:lvl w:ilvl="2" w:tplc="CC989F96">
      <w:numFmt w:val="bullet"/>
      <w:lvlText w:val="•"/>
      <w:lvlJc w:val="left"/>
      <w:pPr>
        <w:ind w:left="1042" w:hanging="176"/>
      </w:pPr>
      <w:rPr>
        <w:rFonts w:hint="default"/>
        <w:lang w:val="kk-KZ" w:eastAsia="en-US" w:bidi="ar-SA"/>
      </w:rPr>
    </w:lvl>
    <w:lvl w:ilvl="3" w:tplc="B2F035D4">
      <w:numFmt w:val="bullet"/>
      <w:lvlText w:val="•"/>
      <w:lvlJc w:val="left"/>
      <w:pPr>
        <w:ind w:left="1513" w:hanging="176"/>
      </w:pPr>
      <w:rPr>
        <w:rFonts w:hint="default"/>
        <w:lang w:val="kk-KZ" w:eastAsia="en-US" w:bidi="ar-SA"/>
      </w:rPr>
    </w:lvl>
    <w:lvl w:ilvl="4" w:tplc="74F8C2AE">
      <w:numFmt w:val="bullet"/>
      <w:lvlText w:val="•"/>
      <w:lvlJc w:val="left"/>
      <w:pPr>
        <w:ind w:left="1984" w:hanging="176"/>
      </w:pPr>
      <w:rPr>
        <w:rFonts w:hint="default"/>
        <w:lang w:val="kk-KZ" w:eastAsia="en-US" w:bidi="ar-SA"/>
      </w:rPr>
    </w:lvl>
    <w:lvl w:ilvl="5" w:tplc="377AC54C">
      <w:numFmt w:val="bullet"/>
      <w:lvlText w:val="•"/>
      <w:lvlJc w:val="left"/>
      <w:pPr>
        <w:ind w:left="2455" w:hanging="176"/>
      </w:pPr>
      <w:rPr>
        <w:rFonts w:hint="default"/>
        <w:lang w:val="kk-KZ" w:eastAsia="en-US" w:bidi="ar-SA"/>
      </w:rPr>
    </w:lvl>
    <w:lvl w:ilvl="6" w:tplc="874604A8">
      <w:numFmt w:val="bullet"/>
      <w:lvlText w:val="•"/>
      <w:lvlJc w:val="left"/>
      <w:pPr>
        <w:ind w:left="2926" w:hanging="176"/>
      </w:pPr>
      <w:rPr>
        <w:rFonts w:hint="default"/>
        <w:lang w:val="kk-KZ" w:eastAsia="en-US" w:bidi="ar-SA"/>
      </w:rPr>
    </w:lvl>
    <w:lvl w:ilvl="7" w:tplc="EF82F9BC">
      <w:numFmt w:val="bullet"/>
      <w:lvlText w:val="•"/>
      <w:lvlJc w:val="left"/>
      <w:pPr>
        <w:ind w:left="3397" w:hanging="176"/>
      </w:pPr>
      <w:rPr>
        <w:rFonts w:hint="default"/>
        <w:lang w:val="kk-KZ" w:eastAsia="en-US" w:bidi="ar-SA"/>
      </w:rPr>
    </w:lvl>
    <w:lvl w:ilvl="8" w:tplc="49CEC99C">
      <w:numFmt w:val="bullet"/>
      <w:lvlText w:val="•"/>
      <w:lvlJc w:val="left"/>
      <w:pPr>
        <w:ind w:left="3868" w:hanging="176"/>
      </w:pPr>
      <w:rPr>
        <w:rFonts w:hint="default"/>
        <w:lang w:val="kk-KZ" w:eastAsia="en-US" w:bidi="ar-SA"/>
      </w:rPr>
    </w:lvl>
  </w:abstractNum>
  <w:abstractNum w:abstractNumId="3">
    <w:nsid w:val="1B956448"/>
    <w:multiLevelType w:val="singleLevel"/>
    <w:tmpl w:val="74C075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lang w:val="kk-KZ"/>
      </w:rPr>
    </w:lvl>
  </w:abstractNum>
  <w:abstractNum w:abstractNumId="4">
    <w:nsid w:val="1C6B76B4"/>
    <w:multiLevelType w:val="hybridMultilevel"/>
    <w:tmpl w:val="C916F4CC"/>
    <w:lvl w:ilvl="0" w:tplc="B34E4B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57281"/>
    <w:multiLevelType w:val="hybridMultilevel"/>
    <w:tmpl w:val="3B6E702E"/>
    <w:lvl w:ilvl="0" w:tplc="1FC2DBEC">
      <w:numFmt w:val="bullet"/>
      <w:lvlText w:val="-"/>
      <w:lvlJc w:val="left"/>
      <w:pPr>
        <w:ind w:left="26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kk-KZ" w:eastAsia="en-US" w:bidi="ar-SA"/>
      </w:rPr>
    </w:lvl>
    <w:lvl w:ilvl="1" w:tplc="7D9E8108">
      <w:numFmt w:val="bullet"/>
      <w:lvlText w:val="•"/>
      <w:lvlJc w:val="left"/>
      <w:pPr>
        <w:ind w:left="715" w:hanging="176"/>
      </w:pPr>
      <w:rPr>
        <w:rFonts w:hint="default"/>
        <w:lang w:val="kk-KZ" w:eastAsia="en-US" w:bidi="ar-SA"/>
      </w:rPr>
    </w:lvl>
    <w:lvl w:ilvl="2" w:tplc="A52C0290">
      <w:numFmt w:val="bullet"/>
      <w:lvlText w:val="•"/>
      <w:lvlJc w:val="left"/>
      <w:pPr>
        <w:ind w:left="1170" w:hanging="176"/>
      </w:pPr>
      <w:rPr>
        <w:rFonts w:hint="default"/>
        <w:lang w:val="kk-KZ" w:eastAsia="en-US" w:bidi="ar-SA"/>
      </w:rPr>
    </w:lvl>
    <w:lvl w:ilvl="3" w:tplc="A0DEFE90">
      <w:numFmt w:val="bullet"/>
      <w:lvlText w:val="•"/>
      <w:lvlJc w:val="left"/>
      <w:pPr>
        <w:ind w:left="1625" w:hanging="176"/>
      </w:pPr>
      <w:rPr>
        <w:rFonts w:hint="default"/>
        <w:lang w:val="kk-KZ" w:eastAsia="en-US" w:bidi="ar-SA"/>
      </w:rPr>
    </w:lvl>
    <w:lvl w:ilvl="4" w:tplc="9056B346">
      <w:numFmt w:val="bullet"/>
      <w:lvlText w:val="•"/>
      <w:lvlJc w:val="left"/>
      <w:pPr>
        <w:ind w:left="2080" w:hanging="176"/>
      </w:pPr>
      <w:rPr>
        <w:rFonts w:hint="default"/>
        <w:lang w:val="kk-KZ" w:eastAsia="en-US" w:bidi="ar-SA"/>
      </w:rPr>
    </w:lvl>
    <w:lvl w:ilvl="5" w:tplc="2DD0DB54">
      <w:numFmt w:val="bullet"/>
      <w:lvlText w:val="•"/>
      <w:lvlJc w:val="left"/>
      <w:pPr>
        <w:ind w:left="2535" w:hanging="176"/>
      </w:pPr>
      <w:rPr>
        <w:rFonts w:hint="default"/>
        <w:lang w:val="kk-KZ" w:eastAsia="en-US" w:bidi="ar-SA"/>
      </w:rPr>
    </w:lvl>
    <w:lvl w:ilvl="6" w:tplc="B8E83C14">
      <w:numFmt w:val="bullet"/>
      <w:lvlText w:val="•"/>
      <w:lvlJc w:val="left"/>
      <w:pPr>
        <w:ind w:left="2990" w:hanging="176"/>
      </w:pPr>
      <w:rPr>
        <w:rFonts w:hint="default"/>
        <w:lang w:val="kk-KZ" w:eastAsia="en-US" w:bidi="ar-SA"/>
      </w:rPr>
    </w:lvl>
    <w:lvl w:ilvl="7" w:tplc="4E161CDC">
      <w:numFmt w:val="bullet"/>
      <w:lvlText w:val="•"/>
      <w:lvlJc w:val="left"/>
      <w:pPr>
        <w:ind w:left="3445" w:hanging="176"/>
      </w:pPr>
      <w:rPr>
        <w:rFonts w:hint="default"/>
        <w:lang w:val="kk-KZ" w:eastAsia="en-US" w:bidi="ar-SA"/>
      </w:rPr>
    </w:lvl>
    <w:lvl w:ilvl="8" w:tplc="7A00F602">
      <w:numFmt w:val="bullet"/>
      <w:lvlText w:val="•"/>
      <w:lvlJc w:val="left"/>
      <w:pPr>
        <w:ind w:left="3900" w:hanging="176"/>
      </w:pPr>
      <w:rPr>
        <w:rFonts w:hint="default"/>
        <w:lang w:val="kk-KZ" w:eastAsia="en-US" w:bidi="ar-SA"/>
      </w:rPr>
    </w:lvl>
  </w:abstractNum>
  <w:abstractNum w:abstractNumId="6">
    <w:nsid w:val="56960354"/>
    <w:multiLevelType w:val="hybridMultilevel"/>
    <w:tmpl w:val="A3545838"/>
    <w:lvl w:ilvl="0" w:tplc="B8284A16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kk-KZ" w:eastAsia="en-US" w:bidi="ar-SA"/>
      </w:rPr>
    </w:lvl>
    <w:lvl w:ilvl="1" w:tplc="A560DD9A">
      <w:numFmt w:val="bullet"/>
      <w:lvlText w:val="•"/>
      <w:lvlJc w:val="left"/>
      <w:pPr>
        <w:ind w:left="571" w:hanging="174"/>
      </w:pPr>
      <w:rPr>
        <w:rFonts w:hint="default"/>
        <w:lang w:val="kk-KZ" w:eastAsia="en-US" w:bidi="ar-SA"/>
      </w:rPr>
    </w:lvl>
    <w:lvl w:ilvl="2" w:tplc="E4BA3DCA">
      <w:numFmt w:val="bullet"/>
      <w:lvlText w:val="•"/>
      <w:lvlJc w:val="left"/>
      <w:pPr>
        <w:ind w:left="1042" w:hanging="174"/>
      </w:pPr>
      <w:rPr>
        <w:rFonts w:hint="default"/>
        <w:lang w:val="kk-KZ" w:eastAsia="en-US" w:bidi="ar-SA"/>
      </w:rPr>
    </w:lvl>
    <w:lvl w:ilvl="3" w:tplc="EC947BE8">
      <w:numFmt w:val="bullet"/>
      <w:lvlText w:val="•"/>
      <w:lvlJc w:val="left"/>
      <w:pPr>
        <w:ind w:left="1513" w:hanging="174"/>
      </w:pPr>
      <w:rPr>
        <w:rFonts w:hint="default"/>
        <w:lang w:val="kk-KZ" w:eastAsia="en-US" w:bidi="ar-SA"/>
      </w:rPr>
    </w:lvl>
    <w:lvl w:ilvl="4" w:tplc="D42677E8">
      <w:numFmt w:val="bullet"/>
      <w:lvlText w:val="•"/>
      <w:lvlJc w:val="left"/>
      <w:pPr>
        <w:ind w:left="1984" w:hanging="174"/>
      </w:pPr>
      <w:rPr>
        <w:rFonts w:hint="default"/>
        <w:lang w:val="kk-KZ" w:eastAsia="en-US" w:bidi="ar-SA"/>
      </w:rPr>
    </w:lvl>
    <w:lvl w:ilvl="5" w:tplc="6492986A">
      <w:numFmt w:val="bullet"/>
      <w:lvlText w:val="•"/>
      <w:lvlJc w:val="left"/>
      <w:pPr>
        <w:ind w:left="2455" w:hanging="174"/>
      </w:pPr>
      <w:rPr>
        <w:rFonts w:hint="default"/>
        <w:lang w:val="kk-KZ" w:eastAsia="en-US" w:bidi="ar-SA"/>
      </w:rPr>
    </w:lvl>
    <w:lvl w:ilvl="6" w:tplc="CA049A2E">
      <w:numFmt w:val="bullet"/>
      <w:lvlText w:val="•"/>
      <w:lvlJc w:val="left"/>
      <w:pPr>
        <w:ind w:left="2926" w:hanging="174"/>
      </w:pPr>
      <w:rPr>
        <w:rFonts w:hint="default"/>
        <w:lang w:val="kk-KZ" w:eastAsia="en-US" w:bidi="ar-SA"/>
      </w:rPr>
    </w:lvl>
    <w:lvl w:ilvl="7" w:tplc="5CC09A80">
      <w:numFmt w:val="bullet"/>
      <w:lvlText w:val="•"/>
      <w:lvlJc w:val="left"/>
      <w:pPr>
        <w:ind w:left="3397" w:hanging="174"/>
      </w:pPr>
      <w:rPr>
        <w:rFonts w:hint="default"/>
        <w:lang w:val="kk-KZ" w:eastAsia="en-US" w:bidi="ar-SA"/>
      </w:rPr>
    </w:lvl>
    <w:lvl w:ilvl="8" w:tplc="D08643B0">
      <w:numFmt w:val="bullet"/>
      <w:lvlText w:val="•"/>
      <w:lvlJc w:val="left"/>
      <w:pPr>
        <w:ind w:left="3868" w:hanging="174"/>
      </w:pPr>
      <w:rPr>
        <w:rFonts w:hint="default"/>
        <w:lang w:val="kk-KZ" w:eastAsia="en-US" w:bidi="ar-SA"/>
      </w:rPr>
    </w:lvl>
  </w:abstractNum>
  <w:abstractNum w:abstractNumId="7">
    <w:nsid w:val="60283B89"/>
    <w:multiLevelType w:val="hybridMultilevel"/>
    <w:tmpl w:val="4EE62504"/>
    <w:lvl w:ilvl="0" w:tplc="4C2A4B84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kk-KZ" w:eastAsia="en-US" w:bidi="ar-SA"/>
      </w:rPr>
    </w:lvl>
    <w:lvl w:ilvl="1" w:tplc="6CA6BAE0">
      <w:numFmt w:val="bullet"/>
      <w:lvlText w:val="•"/>
      <w:lvlJc w:val="left"/>
      <w:pPr>
        <w:ind w:left="571" w:hanging="176"/>
      </w:pPr>
      <w:rPr>
        <w:rFonts w:hint="default"/>
        <w:lang w:val="kk-KZ" w:eastAsia="en-US" w:bidi="ar-SA"/>
      </w:rPr>
    </w:lvl>
    <w:lvl w:ilvl="2" w:tplc="AFB8C85E">
      <w:numFmt w:val="bullet"/>
      <w:lvlText w:val="•"/>
      <w:lvlJc w:val="left"/>
      <w:pPr>
        <w:ind w:left="1042" w:hanging="176"/>
      </w:pPr>
      <w:rPr>
        <w:rFonts w:hint="default"/>
        <w:lang w:val="kk-KZ" w:eastAsia="en-US" w:bidi="ar-SA"/>
      </w:rPr>
    </w:lvl>
    <w:lvl w:ilvl="3" w:tplc="56F2E0A4">
      <w:numFmt w:val="bullet"/>
      <w:lvlText w:val="•"/>
      <w:lvlJc w:val="left"/>
      <w:pPr>
        <w:ind w:left="1513" w:hanging="176"/>
      </w:pPr>
      <w:rPr>
        <w:rFonts w:hint="default"/>
        <w:lang w:val="kk-KZ" w:eastAsia="en-US" w:bidi="ar-SA"/>
      </w:rPr>
    </w:lvl>
    <w:lvl w:ilvl="4" w:tplc="8F542B0E">
      <w:numFmt w:val="bullet"/>
      <w:lvlText w:val="•"/>
      <w:lvlJc w:val="left"/>
      <w:pPr>
        <w:ind w:left="1984" w:hanging="176"/>
      </w:pPr>
      <w:rPr>
        <w:rFonts w:hint="default"/>
        <w:lang w:val="kk-KZ" w:eastAsia="en-US" w:bidi="ar-SA"/>
      </w:rPr>
    </w:lvl>
    <w:lvl w:ilvl="5" w:tplc="4618762E">
      <w:numFmt w:val="bullet"/>
      <w:lvlText w:val="•"/>
      <w:lvlJc w:val="left"/>
      <w:pPr>
        <w:ind w:left="2455" w:hanging="176"/>
      </w:pPr>
      <w:rPr>
        <w:rFonts w:hint="default"/>
        <w:lang w:val="kk-KZ" w:eastAsia="en-US" w:bidi="ar-SA"/>
      </w:rPr>
    </w:lvl>
    <w:lvl w:ilvl="6" w:tplc="493A82E6">
      <w:numFmt w:val="bullet"/>
      <w:lvlText w:val="•"/>
      <w:lvlJc w:val="left"/>
      <w:pPr>
        <w:ind w:left="2926" w:hanging="176"/>
      </w:pPr>
      <w:rPr>
        <w:rFonts w:hint="default"/>
        <w:lang w:val="kk-KZ" w:eastAsia="en-US" w:bidi="ar-SA"/>
      </w:rPr>
    </w:lvl>
    <w:lvl w:ilvl="7" w:tplc="258CDF58">
      <w:numFmt w:val="bullet"/>
      <w:lvlText w:val="•"/>
      <w:lvlJc w:val="left"/>
      <w:pPr>
        <w:ind w:left="3397" w:hanging="176"/>
      </w:pPr>
      <w:rPr>
        <w:rFonts w:hint="default"/>
        <w:lang w:val="kk-KZ" w:eastAsia="en-US" w:bidi="ar-SA"/>
      </w:rPr>
    </w:lvl>
    <w:lvl w:ilvl="8" w:tplc="B77A4298">
      <w:numFmt w:val="bullet"/>
      <w:lvlText w:val="•"/>
      <w:lvlJc w:val="left"/>
      <w:pPr>
        <w:ind w:left="3868" w:hanging="176"/>
      </w:pPr>
      <w:rPr>
        <w:rFonts w:hint="default"/>
        <w:lang w:val="kk-KZ" w:eastAsia="en-US" w:bidi="ar-SA"/>
      </w:rPr>
    </w:lvl>
  </w:abstractNum>
  <w:abstractNum w:abstractNumId="8">
    <w:nsid w:val="6B26543A"/>
    <w:multiLevelType w:val="hybridMultilevel"/>
    <w:tmpl w:val="D6DAE9F0"/>
    <w:lvl w:ilvl="0" w:tplc="438E1092">
      <w:numFmt w:val="bullet"/>
      <w:lvlText w:val="-"/>
      <w:lvlJc w:val="left"/>
      <w:pPr>
        <w:ind w:left="108" w:hanging="121"/>
      </w:pPr>
      <w:rPr>
        <w:rFonts w:ascii="Times New Roman" w:eastAsia="Times New Roman" w:hAnsi="Times New Roman" w:cs="Times New Roman" w:hint="default"/>
        <w:spacing w:val="0"/>
        <w:w w:val="100"/>
        <w:lang w:val="kk-KZ" w:eastAsia="en-US" w:bidi="ar-SA"/>
      </w:rPr>
    </w:lvl>
    <w:lvl w:ilvl="1" w:tplc="236EB5F6">
      <w:numFmt w:val="bullet"/>
      <w:lvlText w:val="•"/>
      <w:lvlJc w:val="left"/>
      <w:pPr>
        <w:ind w:left="571" w:hanging="121"/>
      </w:pPr>
      <w:rPr>
        <w:rFonts w:hint="default"/>
        <w:lang w:val="kk-KZ" w:eastAsia="en-US" w:bidi="ar-SA"/>
      </w:rPr>
    </w:lvl>
    <w:lvl w:ilvl="2" w:tplc="47B41168">
      <w:numFmt w:val="bullet"/>
      <w:lvlText w:val="•"/>
      <w:lvlJc w:val="left"/>
      <w:pPr>
        <w:ind w:left="1042" w:hanging="121"/>
      </w:pPr>
      <w:rPr>
        <w:rFonts w:hint="default"/>
        <w:lang w:val="kk-KZ" w:eastAsia="en-US" w:bidi="ar-SA"/>
      </w:rPr>
    </w:lvl>
    <w:lvl w:ilvl="3" w:tplc="226CD8F6">
      <w:numFmt w:val="bullet"/>
      <w:lvlText w:val="•"/>
      <w:lvlJc w:val="left"/>
      <w:pPr>
        <w:ind w:left="1513" w:hanging="121"/>
      </w:pPr>
      <w:rPr>
        <w:rFonts w:hint="default"/>
        <w:lang w:val="kk-KZ" w:eastAsia="en-US" w:bidi="ar-SA"/>
      </w:rPr>
    </w:lvl>
    <w:lvl w:ilvl="4" w:tplc="01F0AB84">
      <w:numFmt w:val="bullet"/>
      <w:lvlText w:val="•"/>
      <w:lvlJc w:val="left"/>
      <w:pPr>
        <w:ind w:left="1984" w:hanging="121"/>
      </w:pPr>
      <w:rPr>
        <w:rFonts w:hint="default"/>
        <w:lang w:val="kk-KZ" w:eastAsia="en-US" w:bidi="ar-SA"/>
      </w:rPr>
    </w:lvl>
    <w:lvl w:ilvl="5" w:tplc="7CBE1F06">
      <w:numFmt w:val="bullet"/>
      <w:lvlText w:val="•"/>
      <w:lvlJc w:val="left"/>
      <w:pPr>
        <w:ind w:left="2455" w:hanging="121"/>
      </w:pPr>
      <w:rPr>
        <w:rFonts w:hint="default"/>
        <w:lang w:val="kk-KZ" w:eastAsia="en-US" w:bidi="ar-SA"/>
      </w:rPr>
    </w:lvl>
    <w:lvl w:ilvl="6" w:tplc="8910D3A8">
      <w:numFmt w:val="bullet"/>
      <w:lvlText w:val="•"/>
      <w:lvlJc w:val="left"/>
      <w:pPr>
        <w:ind w:left="2926" w:hanging="121"/>
      </w:pPr>
      <w:rPr>
        <w:rFonts w:hint="default"/>
        <w:lang w:val="kk-KZ" w:eastAsia="en-US" w:bidi="ar-SA"/>
      </w:rPr>
    </w:lvl>
    <w:lvl w:ilvl="7" w:tplc="8960A57E">
      <w:numFmt w:val="bullet"/>
      <w:lvlText w:val="•"/>
      <w:lvlJc w:val="left"/>
      <w:pPr>
        <w:ind w:left="3397" w:hanging="121"/>
      </w:pPr>
      <w:rPr>
        <w:rFonts w:hint="default"/>
        <w:lang w:val="kk-KZ" w:eastAsia="en-US" w:bidi="ar-SA"/>
      </w:rPr>
    </w:lvl>
    <w:lvl w:ilvl="8" w:tplc="3FFAEED2">
      <w:numFmt w:val="bullet"/>
      <w:lvlText w:val="•"/>
      <w:lvlJc w:val="left"/>
      <w:pPr>
        <w:ind w:left="3868" w:hanging="121"/>
      </w:pPr>
      <w:rPr>
        <w:rFonts w:hint="default"/>
        <w:lang w:val="kk-KZ" w:eastAsia="en-US" w:bidi="ar-SA"/>
      </w:rPr>
    </w:lvl>
  </w:abstractNum>
  <w:abstractNum w:abstractNumId="9">
    <w:nsid w:val="76BF486D"/>
    <w:multiLevelType w:val="hybridMultilevel"/>
    <w:tmpl w:val="6486E09E"/>
    <w:lvl w:ilvl="0" w:tplc="B8E83C92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kk-KZ" w:eastAsia="en-US" w:bidi="ar-SA"/>
      </w:rPr>
    </w:lvl>
    <w:lvl w:ilvl="1" w:tplc="06F4FACA">
      <w:numFmt w:val="bullet"/>
      <w:lvlText w:val="•"/>
      <w:lvlJc w:val="left"/>
      <w:pPr>
        <w:ind w:left="571" w:hanging="174"/>
      </w:pPr>
      <w:rPr>
        <w:rFonts w:hint="default"/>
        <w:lang w:val="kk-KZ" w:eastAsia="en-US" w:bidi="ar-SA"/>
      </w:rPr>
    </w:lvl>
    <w:lvl w:ilvl="2" w:tplc="A4E0CCBE">
      <w:numFmt w:val="bullet"/>
      <w:lvlText w:val="•"/>
      <w:lvlJc w:val="left"/>
      <w:pPr>
        <w:ind w:left="1042" w:hanging="174"/>
      </w:pPr>
      <w:rPr>
        <w:rFonts w:hint="default"/>
        <w:lang w:val="kk-KZ" w:eastAsia="en-US" w:bidi="ar-SA"/>
      </w:rPr>
    </w:lvl>
    <w:lvl w:ilvl="3" w:tplc="3AD6AFBE">
      <w:numFmt w:val="bullet"/>
      <w:lvlText w:val="•"/>
      <w:lvlJc w:val="left"/>
      <w:pPr>
        <w:ind w:left="1513" w:hanging="174"/>
      </w:pPr>
      <w:rPr>
        <w:rFonts w:hint="default"/>
        <w:lang w:val="kk-KZ" w:eastAsia="en-US" w:bidi="ar-SA"/>
      </w:rPr>
    </w:lvl>
    <w:lvl w:ilvl="4" w:tplc="7F601576">
      <w:numFmt w:val="bullet"/>
      <w:lvlText w:val="•"/>
      <w:lvlJc w:val="left"/>
      <w:pPr>
        <w:ind w:left="1984" w:hanging="174"/>
      </w:pPr>
      <w:rPr>
        <w:rFonts w:hint="default"/>
        <w:lang w:val="kk-KZ" w:eastAsia="en-US" w:bidi="ar-SA"/>
      </w:rPr>
    </w:lvl>
    <w:lvl w:ilvl="5" w:tplc="B97C4578">
      <w:numFmt w:val="bullet"/>
      <w:lvlText w:val="•"/>
      <w:lvlJc w:val="left"/>
      <w:pPr>
        <w:ind w:left="2455" w:hanging="174"/>
      </w:pPr>
      <w:rPr>
        <w:rFonts w:hint="default"/>
        <w:lang w:val="kk-KZ" w:eastAsia="en-US" w:bidi="ar-SA"/>
      </w:rPr>
    </w:lvl>
    <w:lvl w:ilvl="6" w:tplc="66647E10">
      <w:numFmt w:val="bullet"/>
      <w:lvlText w:val="•"/>
      <w:lvlJc w:val="left"/>
      <w:pPr>
        <w:ind w:left="2926" w:hanging="174"/>
      </w:pPr>
      <w:rPr>
        <w:rFonts w:hint="default"/>
        <w:lang w:val="kk-KZ" w:eastAsia="en-US" w:bidi="ar-SA"/>
      </w:rPr>
    </w:lvl>
    <w:lvl w:ilvl="7" w:tplc="8A7ADF94">
      <w:numFmt w:val="bullet"/>
      <w:lvlText w:val="•"/>
      <w:lvlJc w:val="left"/>
      <w:pPr>
        <w:ind w:left="3397" w:hanging="174"/>
      </w:pPr>
      <w:rPr>
        <w:rFonts w:hint="default"/>
        <w:lang w:val="kk-KZ" w:eastAsia="en-US" w:bidi="ar-SA"/>
      </w:rPr>
    </w:lvl>
    <w:lvl w:ilvl="8" w:tplc="AFB2D7D4">
      <w:numFmt w:val="bullet"/>
      <w:lvlText w:val="•"/>
      <w:lvlJc w:val="left"/>
      <w:pPr>
        <w:ind w:left="3868" w:hanging="174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767A"/>
    <w:rsid w:val="00353583"/>
    <w:rsid w:val="00975D66"/>
    <w:rsid w:val="00C0767A"/>
    <w:rsid w:val="00F9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2024-09-03T09:46:00Z</dcterms:created>
  <dcterms:modified xsi:type="dcterms:W3CDTF">2024-10-11T11:57:00Z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  <property fmtid="{D5CDD505-2E9C-101B-9397-08002B2CF9AE}" pid="3" name="Producer">
    <vt:lpwstr>iLovePDF</vt:lpwstr>
  </property>
</Properties>
</file>